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B9B4" w14:textId="4C476642" w:rsidR="000B3AEC" w:rsidRPr="005B5FB1" w:rsidRDefault="00E74145" w:rsidP="000B3AEC">
      <w:pPr>
        <w:pStyle w:val="paragraph"/>
        <w:spacing w:before="0" w:beforeAutospacing="0" w:after="0" w:afterAutospacing="0"/>
        <w:textAlignment w:val="baseline"/>
        <w:rPr>
          <w:rStyle w:val="normaltextrun"/>
          <w:rFonts w:ascii="Arial" w:hAnsi="Arial" w:cs="Arial"/>
          <w:b/>
          <w:bCs/>
          <w:color w:val="C55911"/>
          <w:sz w:val="48"/>
          <w:szCs w:val="48"/>
          <w:lang w:val="fr-FR"/>
        </w:rPr>
      </w:pPr>
      <w:r w:rsidRPr="005B5FB1">
        <w:rPr>
          <w:rStyle w:val="normaltextrun"/>
          <w:rFonts w:ascii="Arial" w:hAnsi="Arial" w:cs="Arial"/>
          <w:b/>
          <w:bCs/>
          <w:color w:val="C55911"/>
          <w:sz w:val="48"/>
          <w:szCs w:val="48"/>
          <w:lang w:val="fr-FR"/>
        </w:rPr>
        <w:t>Programme</w:t>
      </w:r>
      <w:r w:rsidR="000B3AEC" w:rsidRPr="005B5FB1">
        <w:rPr>
          <w:rStyle w:val="normaltextrun"/>
          <w:rFonts w:ascii="Arial" w:hAnsi="Arial" w:cs="Arial"/>
          <w:b/>
          <w:bCs/>
          <w:color w:val="C55911"/>
          <w:sz w:val="48"/>
          <w:szCs w:val="48"/>
          <w:lang w:val="fr-FR"/>
        </w:rPr>
        <w:t xml:space="preserve"> </w:t>
      </w:r>
      <w:r w:rsidR="009F61FD" w:rsidRPr="005B5FB1">
        <w:rPr>
          <w:rStyle w:val="normaltextrun"/>
          <w:rFonts w:ascii="Arial" w:hAnsi="Arial" w:cs="Arial"/>
          <w:b/>
          <w:bCs/>
          <w:color w:val="C55911"/>
          <w:sz w:val="48"/>
          <w:szCs w:val="48"/>
          <w:lang w:val="fr-FR"/>
        </w:rPr>
        <w:t>d</w:t>
      </w:r>
      <w:r w:rsidR="000B3AEC" w:rsidRPr="005B5FB1">
        <w:rPr>
          <w:rStyle w:val="normaltextrun"/>
          <w:rFonts w:ascii="Arial" w:hAnsi="Arial" w:cs="Arial"/>
          <w:b/>
          <w:bCs/>
          <w:color w:val="C55911"/>
          <w:sz w:val="48"/>
          <w:szCs w:val="48"/>
          <w:lang w:val="fr-FR"/>
        </w:rPr>
        <w:t>e soutien à la standardisation des données</w:t>
      </w:r>
    </w:p>
    <w:p w14:paraId="47721D0F" w14:textId="6D583033" w:rsidR="000B3AEC" w:rsidRPr="00C91320" w:rsidRDefault="000B3AEC" w:rsidP="000B3AEC">
      <w:pPr>
        <w:pStyle w:val="paragraph"/>
        <w:spacing w:before="0" w:beforeAutospacing="0" w:after="0" w:afterAutospacing="0"/>
        <w:textAlignment w:val="baseline"/>
        <w:rPr>
          <w:rStyle w:val="normaltextrun"/>
          <w:rFonts w:ascii="Arial" w:hAnsi="Arial" w:cs="Arial"/>
          <w:color w:val="223654"/>
          <w:sz w:val="21"/>
          <w:szCs w:val="21"/>
          <w:shd w:val="clear" w:color="auto" w:fill="FFFFFF"/>
          <w:lang w:val="fr-FR"/>
        </w:rPr>
      </w:pPr>
    </w:p>
    <w:p w14:paraId="7ECC668D" w14:textId="605C13D8" w:rsidR="000B3AEC" w:rsidRPr="006551E3" w:rsidRDefault="000B3AEC" w:rsidP="000B3AEC">
      <w:pPr>
        <w:pStyle w:val="paragraph"/>
        <w:spacing w:before="0" w:beforeAutospacing="0" w:after="0" w:afterAutospacing="0"/>
        <w:textAlignment w:val="baseline"/>
        <w:rPr>
          <w:rFonts w:ascii="Arial" w:hAnsi="Arial" w:cs="Arial"/>
          <w:b/>
          <w:bCs/>
          <w:color w:val="2F5496"/>
          <w:sz w:val="18"/>
          <w:szCs w:val="18"/>
        </w:rPr>
      </w:pPr>
      <w:r w:rsidRPr="00C91320">
        <w:rPr>
          <w:rStyle w:val="eop"/>
          <w:rFonts w:ascii="Arial" w:eastAsiaTheme="majorEastAsia" w:hAnsi="Arial" w:cs="Arial"/>
          <w:b/>
          <w:bCs/>
          <w:color w:val="223654"/>
          <w:sz w:val="21"/>
          <w:szCs w:val="21"/>
        </w:rPr>
        <w:t> </w:t>
      </w:r>
    </w:p>
    <w:p w14:paraId="02871A99" w14:textId="7CC423FA" w:rsidR="000B3AEC" w:rsidRPr="006551E3" w:rsidRDefault="000B3AEC" w:rsidP="002E0A1A">
      <w:pPr>
        <w:pStyle w:val="paragraph"/>
        <w:spacing w:before="0" w:beforeAutospacing="0" w:after="0" w:afterAutospacing="0"/>
        <w:textAlignment w:val="baseline"/>
        <w:rPr>
          <w:rStyle w:val="eop"/>
          <w:rFonts w:ascii="Arial" w:hAnsi="Arial" w:cs="Arial"/>
          <w:b/>
          <w:bCs/>
          <w:color w:val="2F5496"/>
          <w:sz w:val="28"/>
          <w:szCs w:val="28"/>
        </w:rPr>
      </w:pPr>
      <w:r w:rsidRPr="006551E3">
        <w:rPr>
          <w:rStyle w:val="normaltextrun"/>
          <w:rFonts w:ascii="Arial" w:hAnsi="Arial" w:cs="Arial"/>
          <w:b/>
          <w:bCs/>
          <w:color w:val="2F5496"/>
          <w:sz w:val="28"/>
          <w:szCs w:val="28"/>
          <w:lang w:val="fr-FR"/>
        </w:rPr>
        <w:t>Finalité du programme</w:t>
      </w:r>
      <w:r w:rsidRPr="006551E3">
        <w:rPr>
          <w:rStyle w:val="eop"/>
          <w:rFonts w:ascii="Arial" w:eastAsiaTheme="majorEastAsia" w:hAnsi="Arial" w:cs="Arial"/>
          <w:b/>
          <w:bCs/>
          <w:color w:val="2F5496"/>
          <w:sz w:val="28"/>
          <w:szCs w:val="28"/>
        </w:rPr>
        <w:t> </w:t>
      </w:r>
    </w:p>
    <w:p w14:paraId="2A3D0C2F" w14:textId="77777777" w:rsidR="000B3AEC" w:rsidRPr="006551E3" w:rsidRDefault="000B3AEC" w:rsidP="000B3AEC">
      <w:pPr>
        <w:pStyle w:val="paragraph"/>
        <w:spacing w:before="0" w:beforeAutospacing="0" w:after="0" w:afterAutospacing="0"/>
        <w:textAlignment w:val="baseline"/>
        <w:rPr>
          <w:rFonts w:ascii="Arial" w:hAnsi="Arial" w:cs="Arial"/>
          <w:b/>
          <w:bCs/>
          <w:color w:val="2F5496"/>
          <w:sz w:val="18"/>
          <w:szCs w:val="18"/>
        </w:rPr>
      </w:pPr>
    </w:p>
    <w:p w14:paraId="5F93CB37" w14:textId="1870BB34" w:rsidR="000B3AEC" w:rsidRPr="001B4616" w:rsidRDefault="000B3AEC" w:rsidP="1FBF843F">
      <w:pPr>
        <w:pStyle w:val="paragraph"/>
        <w:spacing w:before="0" w:beforeAutospacing="0" w:after="0" w:afterAutospacing="0"/>
        <w:ind w:right="-240"/>
        <w:jc w:val="both"/>
        <w:textAlignment w:val="baseline"/>
        <w:rPr>
          <w:rStyle w:val="normaltextrun"/>
          <w:rFonts w:ascii="Arial" w:hAnsi="Arial" w:cs="Arial"/>
          <w:sz w:val="22"/>
          <w:szCs w:val="22"/>
          <w:lang w:val="fr-FR"/>
        </w:rPr>
      </w:pPr>
      <w:r w:rsidRPr="006551E3">
        <w:rPr>
          <w:rStyle w:val="normaltextrun"/>
          <w:rFonts w:ascii="Arial" w:hAnsi="Arial" w:cs="Arial"/>
          <w:sz w:val="22"/>
          <w:szCs w:val="22"/>
          <w:lang w:val="fr-FR"/>
        </w:rPr>
        <w:t xml:space="preserve">L’évolution des défis liés aux pratiques numériques force le milieu à s’adapter et à mettre en place des stratégies communes encourageant la collaboration </w:t>
      </w:r>
      <w:r w:rsidR="003E5BE8" w:rsidRPr="006551E3">
        <w:rPr>
          <w:rStyle w:val="normaltextrun"/>
          <w:rFonts w:ascii="Arial" w:hAnsi="Arial" w:cs="Arial"/>
          <w:sz w:val="22"/>
          <w:szCs w:val="22"/>
          <w:lang w:val="fr-FR"/>
        </w:rPr>
        <w:t xml:space="preserve">entre </w:t>
      </w:r>
      <w:r w:rsidR="517CF47E" w:rsidRPr="006551E3">
        <w:rPr>
          <w:rStyle w:val="normaltextrun"/>
          <w:rFonts w:ascii="Arial" w:hAnsi="Arial" w:cs="Arial"/>
          <w:sz w:val="22"/>
          <w:szCs w:val="22"/>
          <w:lang w:val="fr-FR"/>
        </w:rPr>
        <w:t xml:space="preserve">les acteurs du milieu culturel </w:t>
      </w:r>
      <w:r w:rsidRPr="006551E3">
        <w:rPr>
          <w:rStyle w:val="normaltextrun"/>
          <w:rFonts w:ascii="Arial" w:hAnsi="Arial" w:cs="Arial"/>
          <w:sz w:val="22"/>
          <w:szCs w:val="22"/>
          <w:lang w:val="fr-FR"/>
        </w:rPr>
        <w:t xml:space="preserve">et </w:t>
      </w:r>
      <w:r w:rsidR="00244E8D" w:rsidRPr="006551E3">
        <w:rPr>
          <w:rStyle w:val="normaltextrun"/>
          <w:rFonts w:ascii="Arial" w:hAnsi="Arial" w:cs="Arial"/>
          <w:sz w:val="22"/>
          <w:szCs w:val="22"/>
          <w:lang w:val="fr-FR"/>
        </w:rPr>
        <w:t xml:space="preserve">favorisant </w:t>
      </w:r>
      <w:r w:rsidR="0003270B" w:rsidRPr="006551E3">
        <w:rPr>
          <w:rStyle w:val="normaltextrun"/>
          <w:rFonts w:ascii="Arial" w:hAnsi="Arial" w:cs="Arial"/>
          <w:sz w:val="22"/>
          <w:szCs w:val="22"/>
          <w:lang w:val="fr-FR"/>
        </w:rPr>
        <w:t>le rayonnemen</w:t>
      </w:r>
      <w:r w:rsidR="0003270B" w:rsidRPr="006370FA">
        <w:rPr>
          <w:rStyle w:val="normaltextrun"/>
          <w:rFonts w:ascii="Arial" w:hAnsi="Arial" w:cs="Arial"/>
          <w:sz w:val="22"/>
          <w:szCs w:val="22"/>
          <w:lang w:val="fr-FR"/>
        </w:rPr>
        <w:t xml:space="preserve">t </w:t>
      </w:r>
      <w:r w:rsidRPr="006370FA">
        <w:rPr>
          <w:rStyle w:val="normaltextrun"/>
          <w:rFonts w:ascii="Arial" w:hAnsi="Arial" w:cs="Arial"/>
          <w:sz w:val="22"/>
          <w:szCs w:val="22"/>
          <w:lang w:val="fr-FR"/>
        </w:rPr>
        <w:t>des contenus culturels d’ici. De ce fait, l’adoption de nouvelles pratiques en matière de traitement des données devient une nécessité pour</w:t>
      </w:r>
      <w:r w:rsidR="00C15EA7">
        <w:rPr>
          <w:rStyle w:val="normaltextrun"/>
          <w:rFonts w:ascii="Arial" w:hAnsi="Arial" w:cs="Arial"/>
          <w:sz w:val="22"/>
          <w:szCs w:val="22"/>
          <w:lang w:val="fr-FR"/>
        </w:rPr>
        <w:t xml:space="preserve"> tous</w:t>
      </w:r>
      <w:r w:rsidRPr="006370FA">
        <w:rPr>
          <w:rStyle w:val="normaltextrun"/>
          <w:rFonts w:ascii="Arial" w:hAnsi="Arial" w:cs="Arial"/>
          <w:sz w:val="22"/>
          <w:szCs w:val="22"/>
          <w:lang w:val="fr-FR"/>
        </w:rPr>
        <w:t xml:space="preserve"> le</w:t>
      </w:r>
      <w:r w:rsidR="009F61FD" w:rsidRPr="006370FA">
        <w:rPr>
          <w:rStyle w:val="normaltextrun"/>
          <w:rFonts w:ascii="Arial" w:hAnsi="Arial" w:cs="Arial"/>
          <w:sz w:val="22"/>
          <w:szCs w:val="22"/>
          <w:lang w:val="fr-FR"/>
        </w:rPr>
        <w:t>s</w:t>
      </w:r>
      <w:r w:rsidRPr="006370FA">
        <w:rPr>
          <w:rStyle w:val="normaltextrun"/>
          <w:rFonts w:ascii="Arial" w:hAnsi="Arial" w:cs="Arial"/>
          <w:sz w:val="22"/>
          <w:szCs w:val="22"/>
          <w:lang w:val="fr-FR"/>
        </w:rPr>
        <w:t xml:space="preserve"> secteur</w:t>
      </w:r>
      <w:r w:rsidR="009F61FD" w:rsidRPr="006370FA">
        <w:rPr>
          <w:rStyle w:val="normaltextrun"/>
          <w:rFonts w:ascii="Arial" w:hAnsi="Arial" w:cs="Arial"/>
          <w:sz w:val="22"/>
          <w:szCs w:val="22"/>
          <w:lang w:val="fr-FR"/>
        </w:rPr>
        <w:t>s</w:t>
      </w:r>
      <w:r w:rsidR="003E5BE8" w:rsidRPr="006370FA">
        <w:rPr>
          <w:rStyle w:val="normaltextrun"/>
          <w:rFonts w:ascii="Arial" w:hAnsi="Arial" w:cs="Arial"/>
          <w:sz w:val="22"/>
          <w:szCs w:val="22"/>
          <w:lang w:val="fr-FR"/>
        </w:rPr>
        <w:t xml:space="preserve"> </w:t>
      </w:r>
      <w:r w:rsidR="009F61FD" w:rsidRPr="006370FA">
        <w:rPr>
          <w:rStyle w:val="normaltextrun"/>
          <w:rFonts w:ascii="Arial" w:hAnsi="Arial" w:cs="Arial"/>
          <w:sz w:val="22"/>
          <w:szCs w:val="22"/>
          <w:lang w:val="fr-FR"/>
        </w:rPr>
        <w:t>culturels</w:t>
      </w:r>
      <w:r w:rsidRPr="001B4616">
        <w:rPr>
          <w:rStyle w:val="normaltextrun"/>
          <w:rFonts w:ascii="Arial" w:hAnsi="Arial" w:cs="Arial"/>
          <w:sz w:val="22"/>
          <w:szCs w:val="22"/>
          <w:lang w:val="fr-FR"/>
        </w:rPr>
        <w:t>. </w:t>
      </w:r>
    </w:p>
    <w:p w14:paraId="14141E4D" w14:textId="34028422" w:rsidR="000B3AEC" w:rsidRPr="001B4616" w:rsidRDefault="000B3AEC" w:rsidP="000B3AEC">
      <w:pPr>
        <w:pStyle w:val="paragraph"/>
        <w:spacing w:before="0" w:beforeAutospacing="0" w:after="0" w:afterAutospacing="0"/>
        <w:ind w:right="-240"/>
        <w:jc w:val="both"/>
        <w:textAlignment w:val="baseline"/>
        <w:rPr>
          <w:rFonts w:ascii="Arial" w:hAnsi="Arial" w:cs="Arial"/>
          <w:sz w:val="18"/>
          <w:szCs w:val="18"/>
        </w:rPr>
      </w:pPr>
      <w:r w:rsidRPr="001B4616">
        <w:rPr>
          <w:rStyle w:val="eop"/>
          <w:rFonts w:ascii="Arial" w:eastAsiaTheme="majorEastAsia" w:hAnsi="Arial" w:cs="Arial"/>
          <w:sz w:val="22"/>
          <w:szCs w:val="22"/>
        </w:rPr>
        <w:t> </w:t>
      </w:r>
    </w:p>
    <w:p w14:paraId="32708DB5" w14:textId="22246582" w:rsidR="000B3AEC" w:rsidRPr="00460F10" w:rsidRDefault="000B3AEC" w:rsidP="26678402">
      <w:pPr>
        <w:pStyle w:val="paragraph"/>
        <w:spacing w:before="0" w:beforeAutospacing="0" w:after="0" w:afterAutospacing="0"/>
        <w:ind w:right="-240"/>
        <w:jc w:val="both"/>
        <w:textAlignment w:val="baseline"/>
        <w:rPr>
          <w:rStyle w:val="normaltextrun"/>
          <w:rFonts w:ascii="Arial" w:hAnsi="Arial" w:cs="Arial"/>
          <w:sz w:val="22"/>
          <w:szCs w:val="22"/>
          <w:lang w:val="fr-FR"/>
        </w:rPr>
      </w:pPr>
      <w:r w:rsidRPr="26678402">
        <w:rPr>
          <w:rStyle w:val="normaltextrun"/>
          <w:rFonts w:ascii="Arial" w:hAnsi="Arial" w:cs="Arial"/>
          <w:sz w:val="22"/>
          <w:szCs w:val="22"/>
          <w:lang w:val="fr-FR"/>
        </w:rPr>
        <w:t xml:space="preserve">Les études </w:t>
      </w:r>
      <w:r w:rsidR="003E5BE8" w:rsidRPr="26678402">
        <w:rPr>
          <w:rStyle w:val="normaltextrun"/>
          <w:rFonts w:ascii="Arial" w:hAnsi="Arial" w:cs="Arial"/>
          <w:sz w:val="22"/>
          <w:szCs w:val="22"/>
          <w:lang w:val="fr-FR"/>
        </w:rPr>
        <w:t xml:space="preserve">et les travaux </w:t>
      </w:r>
      <w:r w:rsidRPr="26678402">
        <w:rPr>
          <w:rStyle w:val="normaltextrun"/>
          <w:rFonts w:ascii="Arial" w:hAnsi="Arial" w:cs="Arial"/>
          <w:sz w:val="22"/>
          <w:szCs w:val="22"/>
          <w:lang w:val="fr-FR"/>
        </w:rPr>
        <w:t xml:space="preserve">menés dans le cadre du Plan culturel numérique du Québec </w:t>
      </w:r>
      <w:r w:rsidR="003E5BE8" w:rsidRPr="26678402">
        <w:rPr>
          <w:rStyle w:val="normaltextrun"/>
          <w:rFonts w:ascii="Arial" w:hAnsi="Arial" w:cs="Arial"/>
          <w:sz w:val="22"/>
          <w:szCs w:val="22"/>
          <w:lang w:val="fr-FR"/>
        </w:rPr>
        <w:t>et</w:t>
      </w:r>
      <w:r w:rsidRPr="26678402">
        <w:rPr>
          <w:rStyle w:val="normaltextrun"/>
          <w:rFonts w:ascii="Arial" w:hAnsi="Arial" w:cs="Arial"/>
          <w:sz w:val="22"/>
          <w:szCs w:val="22"/>
          <w:lang w:val="fr-FR"/>
        </w:rPr>
        <w:t xml:space="preserve"> de la Stratégie commune franco-québécoise sur la </w:t>
      </w:r>
      <w:proofErr w:type="spellStart"/>
      <w:r w:rsidRPr="26678402">
        <w:rPr>
          <w:rStyle w:val="normaltextrun"/>
          <w:rFonts w:ascii="Arial" w:hAnsi="Arial" w:cs="Arial"/>
          <w:sz w:val="22"/>
          <w:szCs w:val="22"/>
          <w:lang w:val="fr-FR"/>
        </w:rPr>
        <w:t>découvrabilité</w:t>
      </w:r>
      <w:proofErr w:type="spellEnd"/>
      <w:r w:rsidRPr="26678402">
        <w:rPr>
          <w:rStyle w:val="normaltextrun"/>
          <w:rFonts w:ascii="Arial" w:hAnsi="Arial" w:cs="Arial"/>
          <w:sz w:val="22"/>
          <w:szCs w:val="22"/>
          <w:lang w:val="fr-FR"/>
        </w:rPr>
        <w:t xml:space="preserve"> en ligne des contenus culturels francophones</w:t>
      </w:r>
      <w:r w:rsidR="003E5BE8" w:rsidRPr="26678402">
        <w:rPr>
          <w:rStyle w:val="normaltextrun"/>
          <w:rFonts w:ascii="Arial" w:hAnsi="Arial" w:cs="Arial"/>
          <w:sz w:val="22"/>
          <w:szCs w:val="22"/>
          <w:lang w:val="fr-FR"/>
        </w:rPr>
        <w:t>,</w:t>
      </w:r>
      <w:r w:rsidRPr="26678402">
        <w:rPr>
          <w:rStyle w:val="normaltextrun"/>
          <w:rFonts w:ascii="Arial" w:hAnsi="Arial" w:cs="Arial"/>
          <w:sz w:val="22"/>
          <w:szCs w:val="22"/>
          <w:lang w:val="fr-FR"/>
        </w:rPr>
        <w:t xml:space="preserve"> ceux réalisés par l’</w:t>
      </w:r>
      <w:r w:rsidR="00381C58" w:rsidRPr="26678402">
        <w:rPr>
          <w:rStyle w:val="normaltextrun"/>
          <w:rFonts w:ascii="Arial" w:hAnsi="Arial" w:cs="Arial"/>
          <w:sz w:val="22"/>
          <w:szCs w:val="22"/>
          <w:lang w:val="fr-FR"/>
        </w:rPr>
        <w:t>O</w:t>
      </w:r>
      <w:r w:rsidRPr="26678402">
        <w:rPr>
          <w:rStyle w:val="normaltextrun"/>
          <w:rFonts w:ascii="Arial" w:hAnsi="Arial" w:cs="Arial"/>
          <w:sz w:val="22"/>
          <w:szCs w:val="22"/>
          <w:lang w:val="fr-FR"/>
        </w:rPr>
        <w:t>bservatoire de la culture et des communication</w:t>
      </w:r>
      <w:r w:rsidR="00381C58" w:rsidRPr="26678402">
        <w:rPr>
          <w:rStyle w:val="normaltextrun"/>
          <w:rFonts w:ascii="Arial" w:hAnsi="Arial" w:cs="Arial"/>
          <w:sz w:val="22"/>
          <w:szCs w:val="22"/>
          <w:lang w:val="fr-FR"/>
        </w:rPr>
        <w:t>s</w:t>
      </w:r>
      <w:r w:rsidRPr="26678402">
        <w:rPr>
          <w:rStyle w:val="normaltextrun"/>
          <w:rFonts w:ascii="Arial" w:hAnsi="Arial" w:cs="Arial"/>
          <w:sz w:val="22"/>
          <w:szCs w:val="22"/>
          <w:lang w:val="fr-FR"/>
        </w:rPr>
        <w:t xml:space="preserve"> du Québec</w:t>
      </w:r>
      <w:r w:rsidR="004B3D44" w:rsidRPr="26678402">
        <w:rPr>
          <w:rStyle w:val="normaltextrun"/>
          <w:rFonts w:ascii="Arial" w:hAnsi="Arial" w:cs="Arial"/>
          <w:sz w:val="22"/>
          <w:szCs w:val="22"/>
          <w:lang w:val="fr-FR"/>
        </w:rPr>
        <w:t>,</w:t>
      </w:r>
      <w:r w:rsidRPr="26678402">
        <w:rPr>
          <w:rStyle w:val="normaltextrun"/>
          <w:rFonts w:ascii="Arial" w:hAnsi="Arial" w:cs="Arial"/>
          <w:sz w:val="22"/>
          <w:szCs w:val="22"/>
          <w:lang w:val="fr-FR"/>
        </w:rPr>
        <w:t xml:space="preserve"> </w:t>
      </w:r>
      <w:r w:rsidR="00874DD2" w:rsidRPr="26678402">
        <w:rPr>
          <w:rStyle w:val="normaltextrun"/>
          <w:rFonts w:ascii="Arial" w:hAnsi="Arial" w:cs="Arial"/>
          <w:sz w:val="22"/>
          <w:szCs w:val="22"/>
          <w:lang w:val="fr-FR"/>
        </w:rPr>
        <w:t xml:space="preserve">ainsi que le rapport du comité-conseil sur la </w:t>
      </w:r>
      <w:proofErr w:type="spellStart"/>
      <w:r w:rsidR="00874DD2" w:rsidRPr="26678402">
        <w:rPr>
          <w:rStyle w:val="normaltextrun"/>
          <w:rFonts w:ascii="Arial" w:hAnsi="Arial" w:cs="Arial"/>
          <w:sz w:val="22"/>
          <w:szCs w:val="22"/>
          <w:lang w:val="fr-FR"/>
        </w:rPr>
        <w:t>découvrabilité</w:t>
      </w:r>
      <w:proofErr w:type="spellEnd"/>
      <w:r w:rsidR="00874DD2" w:rsidRPr="26678402">
        <w:rPr>
          <w:rStyle w:val="normaltextrun"/>
          <w:rFonts w:ascii="Arial" w:hAnsi="Arial" w:cs="Arial"/>
          <w:sz w:val="22"/>
          <w:szCs w:val="22"/>
          <w:lang w:val="fr-FR"/>
        </w:rPr>
        <w:t xml:space="preserve"> des contenus culturels</w:t>
      </w:r>
      <w:r w:rsidR="004B3D44" w:rsidRPr="26678402">
        <w:rPr>
          <w:rStyle w:val="normaltextrun"/>
          <w:rFonts w:ascii="Arial" w:hAnsi="Arial" w:cs="Arial"/>
          <w:sz w:val="22"/>
          <w:szCs w:val="22"/>
          <w:lang w:val="fr-FR"/>
        </w:rPr>
        <w:t>,</w:t>
      </w:r>
      <w:r w:rsidR="00874DD2" w:rsidRPr="26678402">
        <w:rPr>
          <w:rStyle w:val="normaltextrun"/>
          <w:rFonts w:ascii="Arial" w:hAnsi="Arial" w:cs="Arial"/>
          <w:sz w:val="22"/>
          <w:szCs w:val="22"/>
          <w:lang w:val="fr-FR"/>
        </w:rPr>
        <w:t xml:space="preserve"> </w:t>
      </w:r>
      <w:r w:rsidRPr="26678402">
        <w:rPr>
          <w:rStyle w:val="normaltextrun"/>
          <w:rFonts w:ascii="Arial" w:hAnsi="Arial" w:cs="Arial"/>
          <w:sz w:val="22"/>
          <w:szCs w:val="22"/>
          <w:lang w:val="fr-FR"/>
        </w:rPr>
        <w:t>démontrent l’importance de la standardisation des données, de leur interopérabilité et de l’usage des bonnes pratiques dans l</w:t>
      </w:r>
      <w:r w:rsidR="004B3D44" w:rsidRPr="26678402">
        <w:rPr>
          <w:rStyle w:val="normaltextrun"/>
          <w:rFonts w:ascii="Arial" w:hAnsi="Arial" w:cs="Arial"/>
          <w:sz w:val="22"/>
          <w:szCs w:val="22"/>
          <w:lang w:val="fr-FR"/>
        </w:rPr>
        <w:t xml:space="preserve">eur </w:t>
      </w:r>
      <w:r w:rsidRPr="26678402">
        <w:rPr>
          <w:rStyle w:val="normaltextrun"/>
          <w:rFonts w:ascii="Arial" w:hAnsi="Arial" w:cs="Arial"/>
          <w:sz w:val="22"/>
          <w:szCs w:val="22"/>
          <w:lang w:val="fr-FR"/>
        </w:rPr>
        <w:t>exploitation et l</w:t>
      </w:r>
      <w:r w:rsidR="004B3D44" w:rsidRPr="26678402">
        <w:rPr>
          <w:rStyle w:val="normaltextrun"/>
          <w:rFonts w:ascii="Arial" w:hAnsi="Arial" w:cs="Arial"/>
          <w:sz w:val="22"/>
          <w:szCs w:val="22"/>
          <w:lang w:val="fr-FR"/>
        </w:rPr>
        <w:t xml:space="preserve">eur </w:t>
      </w:r>
      <w:r w:rsidRPr="26678402">
        <w:rPr>
          <w:rStyle w:val="normaltextrun"/>
          <w:rFonts w:ascii="Arial" w:hAnsi="Arial" w:cs="Arial"/>
          <w:sz w:val="22"/>
          <w:szCs w:val="22"/>
          <w:lang w:val="fr-FR"/>
        </w:rPr>
        <w:t xml:space="preserve">analyse. Le tout permettant </w:t>
      </w:r>
      <w:r w:rsidR="14A57FF0" w:rsidRPr="26678402">
        <w:rPr>
          <w:rStyle w:val="normaltextrun"/>
          <w:rFonts w:ascii="Arial" w:hAnsi="Arial" w:cs="Arial"/>
          <w:sz w:val="22"/>
          <w:szCs w:val="22"/>
          <w:lang w:val="fr-FR"/>
        </w:rPr>
        <w:t xml:space="preserve">une </w:t>
      </w:r>
      <w:r w:rsidRPr="26678402">
        <w:rPr>
          <w:rStyle w:val="normaltextrun"/>
          <w:rFonts w:ascii="Arial" w:hAnsi="Arial" w:cs="Arial"/>
          <w:sz w:val="22"/>
          <w:szCs w:val="22"/>
          <w:lang w:val="fr-FR"/>
        </w:rPr>
        <w:t>collaboration</w:t>
      </w:r>
      <w:r w:rsidR="1B327217" w:rsidRPr="26678402">
        <w:rPr>
          <w:rStyle w:val="normaltextrun"/>
          <w:rFonts w:ascii="Arial" w:hAnsi="Arial" w:cs="Arial"/>
          <w:sz w:val="22"/>
          <w:szCs w:val="22"/>
          <w:lang w:val="fr-FR"/>
        </w:rPr>
        <w:t xml:space="preserve"> accrue</w:t>
      </w:r>
      <w:r w:rsidRPr="26678402">
        <w:rPr>
          <w:rStyle w:val="normaltextrun"/>
          <w:rFonts w:ascii="Arial" w:hAnsi="Arial" w:cs="Arial"/>
          <w:sz w:val="22"/>
          <w:szCs w:val="22"/>
          <w:lang w:val="fr-FR"/>
        </w:rPr>
        <w:t xml:space="preserve">, </w:t>
      </w:r>
      <w:r w:rsidR="003E5BE8" w:rsidRPr="26678402">
        <w:rPr>
          <w:rStyle w:val="normaltextrun"/>
          <w:rFonts w:ascii="Arial" w:hAnsi="Arial" w:cs="Arial"/>
          <w:sz w:val="22"/>
          <w:szCs w:val="22"/>
          <w:lang w:val="fr-FR"/>
        </w:rPr>
        <w:t xml:space="preserve">un meilleur partage des </w:t>
      </w:r>
      <w:r w:rsidR="008C3572" w:rsidRPr="26678402">
        <w:rPr>
          <w:rStyle w:val="normaltextrun"/>
          <w:rFonts w:ascii="Arial" w:hAnsi="Arial" w:cs="Arial"/>
          <w:sz w:val="22"/>
          <w:szCs w:val="22"/>
          <w:lang w:val="fr-FR"/>
        </w:rPr>
        <w:t>données</w:t>
      </w:r>
      <w:r w:rsidR="003E5BE8" w:rsidRPr="26678402">
        <w:rPr>
          <w:rStyle w:val="normaltextrun"/>
          <w:rFonts w:ascii="Arial" w:hAnsi="Arial" w:cs="Arial"/>
          <w:sz w:val="22"/>
          <w:szCs w:val="22"/>
          <w:lang w:val="fr-FR"/>
        </w:rPr>
        <w:t xml:space="preserve"> </w:t>
      </w:r>
      <w:r w:rsidR="642C8588" w:rsidRPr="26678402">
        <w:rPr>
          <w:rStyle w:val="normaltextrun"/>
          <w:rFonts w:ascii="Arial" w:hAnsi="Arial" w:cs="Arial"/>
          <w:sz w:val="22"/>
          <w:szCs w:val="22"/>
          <w:lang w:val="fr-FR"/>
        </w:rPr>
        <w:t xml:space="preserve">et, </w:t>
      </w:r>
      <w:r w:rsidRPr="26678402">
        <w:rPr>
          <w:rStyle w:val="normaltextrun"/>
          <w:rFonts w:ascii="Arial" w:hAnsi="Arial" w:cs="Arial"/>
          <w:sz w:val="22"/>
          <w:szCs w:val="22"/>
          <w:lang w:val="fr-FR"/>
        </w:rPr>
        <w:t>surtout</w:t>
      </w:r>
      <w:r w:rsidR="1536F4A3" w:rsidRPr="26678402">
        <w:rPr>
          <w:rStyle w:val="normaltextrun"/>
          <w:rFonts w:ascii="Arial" w:hAnsi="Arial" w:cs="Arial"/>
          <w:sz w:val="22"/>
          <w:szCs w:val="22"/>
          <w:lang w:val="fr-FR"/>
        </w:rPr>
        <w:t>,</w:t>
      </w:r>
      <w:r w:rsidRPr="26678402">
        <w:rPr>
          <w:rStyle w:val="normaltextrun"/>
          <w:rFonts w:ascii="Arial" w:hAnsi="Arial" w:cs="Arial"/>
          <w:sz w:val="22"/>
          <w:szCs w:val="22"/>
          <w:lang w:val="fr-FR"/>
        </w:rPr>
        <w:t xml:space="preserve"> une meilleure </w:t>
      </w:r>
      <w:proofErr w:type="spellStart"/>
      <w:r w:rsidRPr="26678402">
        <w:rPr>
          <w:rStyle w:val="normaltextrun"/>
          <w:rFonts w:ascii="Arial" w:hAnsi="Arial" w:cs="Arial"/>
          <w:sz w:val="22"/>
          <w:szCs w:val="22"/>
          <w:lang w:val="fr-FR"/>
        </w:rPr>
        <w:t>découvrabilité</w:t>
      </w:r>
      <w:proofErr w:type="spellEnd"/>
      <w:r w:rsidR="00840CC0" w:rsidRPr="26678402">
        <w:rPr>
          <w:rStyle w:val="normaltextrun"/>
          <w:rFonts w:ascii="Arial" w:hAnsi="Arial" w:cs="Arial"/>
          <w:sz w:val="22"/>
          <w:szCs w:val="22"/>
          <w:lang w:val="fr-FR"/>
        </w:rPr>
        <w:t xml:space="preserve"> de</w:t>
      </w:r>
      <w:r w:rsidR="005C1916">
        <w:rPr>
          <w:rStyle w:val="normaltextrun"/>
          <w:rFonts w:ascii="Arial" w:hAnsi="Arial" w:cs="Arial"/>
          <w:sz w:val="22"/>
          <w:szCs w:val="22"/>
          <w:lang w:val="fr-FR"/>
        </w:rPr>
        <w:t>s contenus</w:t>
      </w:r>
      <w:r w:rsidR="00840CC0" w:rsidRPr="26678402">
        <w:rPr>
          <w:rStyle w:val="normaltextrun"/>
          <w:rFonts w:ascii="Arial" w:hAnsi="Arial" w:cs="Arial"/>
          <w:sz w:val="22"/>
          <w:szCs w:val="22"/>
          <w:lang w:val="fr-FR"/>
        </w:rPr>
        <w:t xml:space="preserve"> </w:t>
      </w:r>
      <w:r w:rsidR="00B37E0B">
        <w:rPr>
          <w:rStyle w:val="normaltextrun"/>
          <w:rFonts w:ascii="Arial" w:hAnsi="Arial" w:cs="Arial"/>
          <w:sz w:val="22"/>
          <w:szCs w:val="22"/>
          <w:lang w:val="fr-FR"/>
        </w:rPr>
        <w:t>culturels</w:t>
      </w:r>
      <w:r w:rsidRPr="26678402">
        <w:rPr>
          <w:rStyle w:val="normaltextrun"/>
          <w:rFonts w:ascii="Arial" w:hAnsi="Arial" w:cs="Arial"/>
          <w:sz w:val="22"/>
          <w:szCs w:val="22"/>
          <w:lang w:val="fr-FR"/>
        </w:rPr>
        <w:t>.</w:t>
      </w:r>
    </w:p>
    <w:p w14:paraId="5054027C" w14:textId="77777777" w:rsidR="00381C58" w:rsidRPr="00460F10" w:rsidRDefault="00381C58" w:rsidP="000B3AEC">
      <w:pPr>
        <w:pStyle w:val="paragraph"/>
        <w:spacing w:before="0" w:beforeAutospacing="0" w:after="0" w:afterAutospacing="0"/>
        <w:ind w:right="-240"/>
        <w:jc w:val="both"/>
        <w:textAlignment w:val="baseline"/>
        <w:rPr>
          <w:rStyle w:val="normaltextrun"/>
          <w:rFonts w:ascii="Arial" w:hAnsi="Arial" w:cs="Arial"/>
          <w:sz w:val="22"/>
          <w:szCs w:val="22"/>
          <w:lang w:val="fr-FR"/>
        </w:rPr>
      </w:pPr>
    </w:p>
    <w:p w14:paraId="08837801" w14:textId="5ADCC33F" w:rsidR="00381C58" w:rsidRPr="00460F10" w:rsidRDefault="00381C58" w:rsidP="1FBF843F">
      <w:pPr>
        <w:pStyle w:val="paragraph"/>
        <w:spacing w:before="0" w:beforeAutospacing="0" w:after="0" w:afterAutospacing="0"/>
        <w:ind w:right="-240"/>
        <w:jc w:val="both"/>
        <w:textAlignment w:val="baseline"/>
        <w:rPr>
          <w:rFonts w:ascii="Arial" w:hAnsi="Arial" w:cs="Arial"/>
          <w:sz w:val="18"/>
          <w:szCs w:val="18"/>
        </w:rPr>
      </w:pPr>
      <w:r w:rsidRPr="00460F10">
        <w:rPr>
          <w:rStyle w:val="normaltextrun"/>
          <w:rFonts w:ascii="Arial" w:hAnsi="Arial" w:cs="Arial"/>
          <w:sz w:val="22"/>
          <w:szCs w:val="22"/>
          <w:lang w:val="fr-FR"/>
        </w:rPr>
        <w:t xml:space="preserve">En ce sens, la standardisation des données descriptives, selon des normes reconnues, facilite le travail de saisie et d’échange de données dans le flux de travail des différents secteurs. En plus de faciliter ces échanges, cette standardisation permet aussi </w:t>
      </w:r>
      <w:r w:rsidR="00321BE3" w:rsidRPr="00460F10">
        <w:rPr>
          <w:rStyle w:val="normaltextrun"/>
          <w:rFonts w:ascii="Arial" w:hAnsi="Arial" w:cs="Arial"/>
          <w:sz w:val="22"/>
          <w:szCs w:val="22"/>
          <w:lang w:val="fr-FR"/>
        </w:rPr>
        <w:t xml:space="preserve">aux </w:t>
      </w:r>
      <w:r w:rsidR="00E74145" w:rsidRPr="00460F10">
        <w:rPr>
          <w:rStyle w:val="normaltextrun"/>
          <w:rFonts w:ascii="Arial" w:hAnsi="Arial" w:cs="Arial"/>
          <w:sz w:val="22"/>
          <w:szCs w:val="22"/>
          <w:lang w:val="fr-FR"/>
        </w:rPr>
        <w:t xml:space="preserve">acteurs du milieu </w:t>
      </w:r>
      <w:r w:rsidRPr="00460F10">
        <w:rPr>
          <w:rStyle w:val="normaltextrun"/>
          <w:rFonts w:ascii="Arial" w:hAnsi="Arial" w:cs="Arial"/>
          <w:sz w:val="22"/>
          <w:szCs w:val="22"/>
          <w:lang w:val="fr-FR"/>
        </w:rPr>
        <w:t xml:space="preserve">de se </w:t>
      </w:r>
      <w:r w:rsidR="00E74145" w:rsidRPr="00460F10">
        <w:rPr>
          <w:rStyle w:val="normaltextrun"/>
          <w:rFonts w:ascii="Arial" w:hAnsi="Arial" w:cs="Arial"/>
          <w:sz w:val="22"/>
          <w:szCs w:val="22"/>
          <w:lang w:val="fr-FR"/>
        </w:rPr>
        <w:t xml:space="preserve">conformer </w:t>
      </w:r>
      <w:r w:rsidRPr="00460F10">
        <w:rPr>
          <w:rStyle w:val="normaltextrun"/>
          <w:rFonts w:ascii="Arial" w:hAnsi="Arial" w:cs="Arial"/>
          <w:sz w:val="22"/>
          <w:szCs w:val="22"/>
          <w:lang w:val="fr-FR"/>
        </w:rPr>
        <w:t>plus facilement aux standards internationaux</w:t>
      </w:r>
      <w:r w:rsidR="00E74145" w:rsidRPr="00460F10">
        <w:rPr>
          <w:rStyle w:val="normaltextrun"/>
          <w:rFonts w:ascii="Arial" w:hAnsi="Arial" w:cs="Arial"/>
          <w:sz w:val="22"/>
          <w:szCs w:val="22"/>
          <w:lang w:val="fr-FR"/>
        </w:rPr>
        <w:t xml:space="preserve"> et</w:t>
      </w:r>
      <w:r w:rsidRPr="00460F10">
        <w:rPr>
          <w:rStyle w:val="normaltextrun"/>
          <w:rFonts w:ascii="Arial" w:hAnsi="Arial" w:cs="Arial"/>
          <w:sz w:val="22"/>
          <w:szCs w:val="22"/>
          <w:lang w:val="fr-FR"/>
        </w:rPr>
        <w:t xml:space="preserve"> ainsi de rendre découvrables plus aisément les </w:t>
      </w:r>
      <w:r w:rsidR="00566EFD" w:rsidRPr="00460F10">
        <w:rPr>
          <w:rStyle w:val="normaltextrun"/>
          <w:rFonts w:ascii="Arial" w:hAnsi="Arial" w:cs="Arial"/>
          <w:sz w:val="22"/>
          <w:szCs w:val="22"/>
          <w:lang w:val="fr-FR"/>
        </w:rPr>
        <w:t xml:space="preserve">contenus </w:t>
      </w:r>
      <w:r w:rsidR="00E74145" w:rsidRPr="00460F10">
        <w:rPr>
          <w:rStyle w:val="normaltextrun"/>
          <w:rFonts w:ascii="Arial" w:hAnsi="Arial" w:cs="Arial"/>
          <w:sz w:val="22"/>
          <w:szCs w:val="22"/>
          <w:lang w:val="fr-FR"/>
        </w:rPr>
        <w:t>culturels</w:t>
      </w:r>
      <w:r w:rsidRPr="00460F10">
        <w:rPr>
          <w:rStyle w:val="normaltextrun"/>
          <w:rFonts w:ascii="Arial" w:hAnsi="Arial" w:cs="Arial"/>
          <w:sz w:val="22"/>
          <w:szCs w:val="22"/>
          <w:lang w:val="fr-FR"/>
        </w:rPr>
        <w:t>.</w:t>
      </w:r>
      <w:r w:rsidRPr="00460F10">
        <w:rPr>
          <w:rStyle w:val="eop"/>
          <w:rFonts w:ascii="Arial" w:eastAsiaTheme="majorEastAsia" w:hAnsi="Arial" w:cs="Arial"/>
          <w:color w:val="0078D4"/>
          <w:sz w:val="22"/>
          <w:szCs w:val="22"/>
        </w:rPr>
        <w:t> </w:t>
      </w:r>
    </w:p>
    <w:p w14:paraId="0CD3F60D" w14:textId="77777777" w:rsidR="000B3AEC" w:rsidRPr="00460F10" w:rsidRDefault="000B3AEC" w:rsidP="000B3AEC">
      <w:pPr>
        <w:pStyle w:val="paragraph"/>
        <w:spacing w:before="0" w:beforeAutospacing="0" w:after="0" w:afterAutospacing="0"/>
        <w:ind w:right="-240"/>
        <w:jc w:val="both"/>
        <w:textAlignment w:val="baseline"/>
        <w:rPr>
          <w:rStyle w:val="normaltextrun"/>
          <w:rFonts w:ascii="Arial" w:hAnsi="Arial" w:cs="Arial"/>
          <w:sz w:val="22"/>
          <w:szCs w:val="22"/>
          <w:lang w:val="fr-FR"/>
        </w:rPr>
      </w:pPr>
    </w:p>
    <w:p w14:paraId="62DB24B9" w14:textId="1D467E91" w:rsidR="000B3AEC" w:rsidRPr="00E96E10" w:rsidRDefault="00381C58" w:rsidP="1FBF843F">
      <w:pPr>
        <w:pStyle w:val="paragraph"/>
        <w:spacing w:before="0" w:beforeAutospacing="0" w:after="0" w:afterAutospacing="0"/>
        <w:ind w:right="-240"/>
        <w:jc w:val="both"/>
        <w:textAlignment w:val="baseline"/>
        <w:rPr>
          <w:rStyle w:val="normaltextrun"/>
          <w:rFonts w:ascii="Arial" w:hAnsi="Arial" w:cs="Arial"/>
          <w:sz w:val="22"/>
          <w:szCs w:val="22"/>
          <w:lang w:val="fr-FR"/>
        </w:rPr>
      </w:pPr>
      <w:r w:rsidRPr="00460F10">
        <w:rPr>
          <w:rStyle w:val="normaltextrun"/>
          <w:rFonts w:ascii="Arial" w:hAnsi="Arial" w:cs="Arial"/>
          <w:sz w:val="22"/>
          <w:szCs w:val="22"/>
          <w:lang w:val="fr-FR"/>
        </w:rPr>
        <w:t xml:space="preserve">Le présent </w:t>
      </w:r>
      <w:r w:rsidR="00E74145" w:rsidRPr="00460F10">
        <w:rPr>
          <w:rStyle w:val="normaltextrun"/>
          <w:rFonts w:ascii="Arial" w:hAnsi="Arial" w:cs="Arial"/>
          <w:sz w:val="22"/>
          <w:szCs w:val="22"/>
          <w:lang w:val="fr-FR"/>
        </w:rPr>
        <w:t>P</w:t>
      </w:r>
      <w:r w:rsidRPr="00460F10">
        <w:rPr>
          <w:rStyle w:val="normaltextrun"/>
          <w:rFonts w:ascii="Arial" w:hAnsi="Arial" w:cs="Arial"/>
          <w:sz w:val="22"/>
          <w:szCs w:val="22"/>
          <w:lang w:val="fr-FR"/>
        </w:rPr>
        <w:t xml:space="preserve">rogramme </w:t>
      </w:r>
      <w:r w:rsidR="00037EE3" w:rsidRPr="00460F10">
        <w:rPr>
          <w:rStyle w:val="normaltextrun"/>
          <w:rFonts w:ascii="Arial" w:hAnsi="Arial" w:cs="Arial"/>
          <w:sz w:val="22"/>
          <w:szCs w:val="22"/>
          <w:lang w:val="fr-FR"/>
        </w:rPr>
        <w:t>d</w:t>
      </w:r>
      <w:r w:rsidR="00E74145" w:rsidRPr="00460F10">
        <w:rPr>
          <w:rStyle w:val="normaltextrun"/>
          <w:rFonts w:ascii="Arial" w:hAnsi="Arial" w:cs="Arial"/>
          <w:sz w:val="22"/>
          <w:szCs w:val="22"/>
          <w:lang w:val="fr-FR"/>
        </w:rPr>
        <w:t xml:space="preserve">e soutien à la standardisation des données </w:t>
      </w:r>
      <w:r w:rsidRPr="00460F10">
        <w:rPr>
          <w:rStyle w:val="normaltextrun"/>
          <w:rFonts w:ascii="Arial" w:hAnsi="Arial" w:cs="Arial"/>
          <w:sz w:val="22"/>
          <w:szCs w:val="22"/>
          <w:lang w:val="fr-FR"/>
        </w:rPr>
        <w:t>vise directement</w:t>
      </w:r>
      <w:r w:rsidR="10CFE451" w:rsidRPr="00460F10">
        <w:rPr>
          <w:rStyle w:val="normaltextrun"/>
          <w:rFonts w:ascii="Arial" w:hAnsi="Arial" w:cs="Arial"/>
          <w:sz w:val="22"/>
          <w:szCs w:val="22"/>
          <w:lang w:val="fr-FR"/>
        </w:rPr>
        <w:t xml:space="preserve"> à</w:t>
      </w:r>
      <w:r w:rsidRPr="00460F10">
        <w:rPr>
          <w:rStyle w:val="normaltextrun"/>
          <w:rFonts w:ascii="Arial" w:hAnsi="Arial" w:cs="Arial"/>
          <w:sz w:val="22"/>
          <w:szCs w:val="22"/>
          <w:lang w:val="fr-FR"/>
        </w:rPr>
        <w:t xml:space="preserve"> répondre à l</w:t>
      </w:r>
      <w:r w:rsidR="000B3AEC" w:rsidRPr="00460F10">
        <w:rPr>
          <w:rStyle w:val="normaltextrun"/>
          <w:rFonts w:ascii="Arial" w:hAnsi="Arial" w:cs="Arial"/>
          <w:sz w:val="22"/>
          <w:szCs w:val="22"/>
          <w:lang w:val="fr-FR"/>
        </w:rPr>
        <w:t>’objectif</w:t>
      </w:r>
      <w:r w:rsidR="00E74145" w:rsidRPr="00460F10">
        <w:rPr>
          <w:rStyle w:val="normaltextrun"/>
          <w:rFonts w:ascii="Arial" w:hAnsi="Arial" w:cs="Arial"/>
          <w:sz w:val="22"/>
          <w:szCs w:val="22"/>
          <w:lang w:val="fr-FR"/>
        </w:rPr>
        <w:t> </w:t>
      </w:r>
      <w:r w:rsidRPr="00460F10">
        <w:rPr>
          <w:rStyle w:val="normaltextrun"/>
          <w:rFonts w:ascii="Arial" w:hAnsi="Arial" w:cs="Arial"/>
          <w:sz w:val="22"/>
          <w:szCs w:val="22"/>
          <w:lang w:val="fr-FR"/>
        </w:rPr>
        <w:t>2</w:t>
      </w:r>
      <w:r w:rsidR="000B3AEC" w:rsidRPr="00460F10">
        <w:rPr>
          <w:rStyle w:val="normaltextrun"/>
          <w:rFonts w:ascii="Arial" w:hAnsi="Arial" w:cs="Arial"/>
          <w:sz w:val="22"/>
          <w:szCs w:val="22"/>
          <w:lang w:val="fr-FR"/>
        </w:rPr>
        <w:t xml:space="preserve">.1 du </w:t>
      </w:r>
      <w:r w:rsidR="000B3AEC" w:rsidRPr="00E96E10">
        <w:rPr>
          <w:rStyle w:val="normaltextrun"/>
          <w:rFonts w:ascii="Arial" w:hAnsi="Arial" w:cs="Arial"/>
          <w:sz w:val="22"/>
          <w:szCs w:val="22"/>
          <w:lang w:val="fr-FR"/>
        </w:rPr>
        <w:t>Plan stratégique</w:t>
      </w:r>
      <w:r w:rsidR="00E74145" w:rsidRPr="001B4616">
        <w:rPr>
          <w:rStyle w:val="normaltextrun"/>
          <w:rFonts w:ascii="Arial" w:hAnsi="Arial" w:cs="Arial"/>
          <w:sz w:val="22"/>
          <w:szCs w:val="22"/>
          <w:lang w:val="fr-FR"/>
        </w:rPr>
        <w:t> </w:t>
      </w:r>
      <w:r w:rsidR="000B3AEC" w:rsidRPr="00E96E10">
        <w:rPr>
          <w:rStyle w:val="normaltextrun"/>
          <w:rFonts w:ascii="Arial" w:hAnsi="Arial" w:cs="Arial"/>
          <w:sz w:val="22"/>
          <w:szCs w:val="22"/>
          <w:lang w:val="fr-FR"/>
        </w:rPr>
        <w:t>2023</w:t>
      </w:r>
      <w:r w:rsidRPr="00E96E10">
        <w:rPr>
          <w:rStyle w:val="normaltextrun"/>
          <w:rFonts w:ascii="Arial" w:hAnsi="Arial" w:cs="Arial"/>
          <w:sz w:val="22"/>
          <w:szCs w:val="22"/>
          <w:lang w:val="fr-FR"/>
        </w:rPr>
        <w:t>-2027</w:t>
      </w:r>
      <w:r w:rsidR="000B3AEC" w:rsidRPr="00E96E10">
        <w:rPr>
          <w:rStyle w:val="normaltextrun"/>
          <w:rFonts w:ascii="Arial" w:hAnsi="Arial" w:cs="Arial"/>
          <w:sz w:val="22"/>
          <w:szCs w:val="22"/>
          <w:lang w:val="fr-FR"/>
        </w:rPr>
        <w:t xml:space="preserve"> du ministère de la Culture et des Communications</w:t>
      </w:r>
      <w:r w:rsidR="00E74145" w:rsidRPr="00E96E10">
        <w:rPr>
          <w:rStyle w:val="normaltextrun"/>
          <w:rFonts w:ascii="Arial" w:hAnsi="Arial" w:cs="Arial"/>
          <w:sz w:val="22"/>
          <w:szCs w:val="22"/>
          <w:lang w:val="fr-FR"/>
        </w:rPr>
        <w:t> :</w:t>
      </w:r>
      <w:r w:rsidRPr="00E96E10">
        <w:rPr>
          <w:rStyle w:val="normaltextrun"/>
          <w:rFonts w:ascii="Arial" w:hAnsi="Arial" w:cs="Arial"/>
          <w:sz w:val="22"/>
          <w:szCs w:val="22"/>
          <w:lang w:val="fr-FR"/>
        </w:rPr>
        <w:t xml:space="preserve"> encourager l’adoption des normes de description des contenus culturels reconnues par les secteurs.</w:t>
      </w:r>
    </w:p>
    <w:p w14:paraId="3AE9A3B4" w14:textId="77777777" w:rsidR="00690E11" w:rsidRPr="00E96E10" w:rsidRDefault="00690E11" w:rsidP="000B3AEC">
      <w:pPr>
        <w:pStyle w:val="paragraph"/>
        <w:spacing w:before="0" w:beforeAutospacing="0" w:after="0" w:afterAutospacing="0"/>
        <w:ind w:right="-240"/>
        <w:jc w:val="both"/>
        <w:textAlignment w:val="baseline"/>
        <w:rPr>
          <w:rFonts w:ascii="Arial" w:hAnsi="Arial" w:cs="Arial"/>
          <w:sz w:val="18"/>
          <w:szCs w:val="18"/>
        </w:rPr>
      </w:pPr>
    </w:p>
    <w:p w14:paraId="44FBC99B" w14:textId="027C9318" w:rsidR="000B3AEC" w:rsidRPr="001B4616" w:rsidRDefault="00690E11" w:rsidP="1FBF843F">
      <w:pPr>
        <w:pStyle w:val="paragraph"/>
        <w:spacing w:before="0" w:beforeAutospacing="0" w:after="0" w:afterAutospacing="0"/>
        <w:ind w:right="-240"/>
        <w:jc w:val="both"/>
        <w:textAlignment w:val="baseline"/>
        <w:rPr>
          <w:rFonts w:ascii="Arial" w:hAnsi="Arial" w:cs="Arial"/>
          <w:sz w:val="18"/>
          <w:szCs w:val="18"/>
        </w:rPr>
      </w:pPr>
      <w:r w:rsidRPr="00E96E10">
        <w:rPr>
          <w:rStyle w:val="normaltextrun"/>
          <w:rFonts w:ascii="Arial" w:hAnsi="Arial" w:cs="Arial"/>
          <w:sz w:val="22"/>
          <w:szCs w:val="22"/>
          <w:lang w:val="fr-FR"/>
        </w:rPr>
        <w:t xml:space="preserve">Reconnaissant l’importance de la standardisation des données et </w:t>
      </w:r>
      <w:r w:rsidR="00E74145" w:rsidRPr="00E96E10">
        <w:rPr>
          <w:rStyle w:val="normaltextrun"/>
          <w:rFonts w:ascii="Arial" w:hAnsi="Arial" w:cs="Arial"/>
          <w:sz w:val="22"/>
          <w:szCs w:val="22"/>
          <w:lang w:val="fr-FR"/>
        </w:rPr>
        <w:t xml:space="preserve">ce </w:t>
      </w:r>
      <w:r w:rsidRPr="00E96E10">
        <w:rPr>
          <w:rStyle w:val="normaltextrun"/>
          <w:rFonts w:ascii="Arial" w:hAnsi="Arial" w:cs="Arial"/>
          <w:sz w:val="22"/>
          <w:szCs w:val="22"/>
          <w:lang w:val="fr-FR"/>
        </w:rPr>
        <w:t>qu’elle représente pour le rayonnement des contenus culturel québécois dans l’environnement numérique, le Ministère offre</w:t>
      </w:r>
      <w:r w:rsidR="00244E8D" w:rsidRPr="00E96E10">
        <w:rPr>
          <w:rStyle w:val="normaltextrun"/>
          <w:rFonts w:ascii="Arial" w:hAnsi="Arial" w:cs="Arial"/>
          <w:sz w:val="22"/>
          <w:szCs w:val="22"/>
          <w:lang w:val="fr-FR"/>
        </w:rPr>
        <w:t>,</w:t>
      </w:r>
      <w:r w:rsidRPr="00E96E10">
        <w:rPr>
          <w:rStyle w:val="normaltextrun"/>
          <w:rFonts w:ascii="Arial" w:hAnsi="Arial" w:cs="Arial"/>
          <w:sz w:val="22"/>
          <w:szCs w:val="22"/>
          <w:lang w:val="fr-FR"/>
        </w:rPr>
        <w:t xml:space="preserve"> par l’entremise </w:t>
      </w:r>
      <w:r w:rsidR="00E74145" w:rsidRPr="00E96E10">
        <w:rPr>
          <w:rStyle w:val="normaltextrun"/>
          <w:rFonts w:ascii="Arial" w:hAnsi="Arial" w:cs="Arial"/>
          <w:sz w:val="22"/>
          <w:szCs w:val="22"/>
          <w:lang w:val="fr-FR"/>
        </w:rPr>
        <w:t>du présent Programme</w:t>
      </w:r>
      <w:r w:rsidR="00244E8D" w:rsidRPr="00E96E10">
        <w:rPr>
          <w:rStyle w:val="normaltextrun"/>
          <w:rFonts w:ascii="Arial" w:hAnsi="Arial" w:cs="Arial"/>
          <w:sz w:val="22"/>
          <w:szCs w:val="22"/>
          <w:lang w:val="fr-FR"/>
        </w:rPr>
        <w:t>,</w:t>
      </w:r>
      <w:r w:rsidRPr="00E96E10">
        <w:rPr>
          <w:rStyle w:val="normaltextrun"/>
          <w:rFonts w:ascii="Arial" w:hAnsi="Arial" w:cs="Arial"/>
          <w:sz w:val="22"/>
          <w:szCs w:val="22"/>
          <w:lang w:val="fr-FR"/>
        </w:rPr>
        <w:t xml:space="preserve"> un </w:t>
      </w:r>
      <w:r w:rsidR="722A81E5" w:rsidRPr="00E96E10">
        <w:rPr>
          <w:rStyle w:val="normaltextrun"/>
          <w:rFonts w:ascii="Arial" w:hAnsi="Arial" w:cs="Arial"/>
          <w:sz w:val="22"/>
          <w:szCs w:val="22"/>
          <w:lang w:val="fr-FR"/>
        </w:rPr>
        <w:t>soutien</w:t>
      </w:r>
      <w:r w:rsidRPr="00E96E10">
        <w:rPr>
          <w:rStyle w:val="normaltextrun"/>
          <w:rFonts w:ascii="Arial" w:hAnsi="Arial" w:cs="Arial"/>
          <w:sz w:val="22"/>
          <w:szCs w:val="22"/>
          <w:lang w:val="fr-FR"/>
        </w:rPr>
        <w:t xml:space="preserve"> aux</w:t>
      </w:r>
      <w:r w:rsidR="000B3AEC" w:rsidRPr="00E96E10">
        <w:rPr>
          <w:rStyle w:val="normaltextrun"/>
          <w:rFonts w:ascii="Arial" w:hAnsi="Arial" w:cs="Arial"/>
          <w:sz w:val="22"/>
          <w:szCs w:val="22"/>
          <w:lang w:val="fr-FR"/>
        </w:rPr>
        <w:t xml:space="preserve"> secteur</w:t>
      </w:r>
      <w:r w:rsidRPr="00E96E10">
        <w:rPr>
          <w:rStyle w:val="normaltextrun"/>
          <w:rFonts w:ascii="Arial" w:hAnsi="Arial" w:cs="Arial"/>
          <w:sz w:val="22"/>
          <w:szCs w:val="22"/>
          <w:lang w:val="fr-FR"/>
        </w:rPr>
        <w:t>s</w:t>
      </w:r>
      <w:r w:rsidR="000B3AEC" w:rsidRPr="00E96E10">
        <w:rPr>
          <w:rStyle w:val="normaltextrun"/>
          <w:rFonts w:ascii="Arial" w:hAnsi="Arial" w:cs="Arial"/>
          <w:sz w:val="22"/>
          <w:szCs w:val="22"/>
          <w:lang w:val="fr-FR"/>
        </w:rPr>
        <w:t xml:space="preserve"> culturel</w:t>
      </w:r>
      <w:r w:rsidRPr="00E96E10">
        <w:rPr>
          <w:rStyle w:val="normaltextrun"/>
          <w:rFonts w:ascii="Arial" w:hAnsi="Arial" w:cs="Arial"/>
          <w:sz w:val="22"/>
          <w:szCs w:val="22"/>
          <w:lang w:val="fr-FR"/>
        </w:rPr>
        <w:t>s afin</w:t>
      </w:r>
      <w:r w:rsidR="000B3AEC" w:rsidRPr="00E96E10">
        <w:rPr>
          <w:rStyle w:val="normaltextrun"/>
          <w:rFonts w:ascii="Arial" w:hAnsi="Arial" w:cs="Arial"/>
          <w:sz w:val="22"/>
          <w:szCs w:val="22"/>
          <w:lang w:val="fr-FR"/>
        </w:rPr>
        <w:t xml:space="preserve"> </w:t>
      </w:r>
      <w:r w:rsidR="00037EE3" w:rsidRPr="00E96E10">
        <w:rPr>
          <w:rStyle w:val="normaltextrun"/>
          <w:rFonts w:ascii="Arial" w:hAnsi="Arial" w:cs="Arial"/>
          <w:sz w:val="22"/>
          <w:szCs w:val="22"/>
          <w:lang w:val="fr-FR"/>
        </w:rPr>
        <w:t>qu’ils adaptent</w:t>
      </w:r>
      <w:r w:rsidR="00037EE3" w:rsidRPr="009E7776">
        <w:rPr>
          <w:rStyle w:val="normaltextrun"/>
          <w:rFonts w:ascii="Arial" w:hAnsi="Arial" w:cs="Arial"/>
          <w:sz w:val="22"/>
          <w:szCs w:val="22"/>
          <w:lang w:val="fr-FR"/>
        </w:rPr>
        <w:t xml:space="preserve"> </w:t>
      </w:r>
      <w:r w:rsidRPr="009E7776">
        <w:rPr>
          <w:rStyle w:val="normaltextrun"/>
          <w:rFonts w:ascii="Arial" w:hAnsi="Arial" w:cs="Arial"/>
          <w:sz w:val="22"/>
          <w:szCs w:val="22"/>
          <w:lang w:val="fr-FR"/>
        </w:rPr>
        <w:t>le</w:t>
      </w:r>
      <w:r w:rsidR="00037EE3" w:rsidRPr="009E7776">
        <w:rPr>
          <w:rStyle w:val="normaltextrun"/>
          <w:rFonts w:ascii="Arial" w:hAnsi="Arial" w:cs="Arial"/>
          <w:sz w:val="22"/>
          <w:szCs w:val="22"/>
          <w:lang w:val="fr-FR"/>
        </w:rPr>
        <w:t>ur</w:t>
      </w:r>
      <w:r w:rsidRPr="009E7776">
        <w:rPr>
          <w:rStyle w:val="normaltextrun"/>
          <w:rFonts w:ascii="Arial" w:hAnsi="Arial" w:cs="Arial"/>
          <w:sz w:val="22"/>
          <w:szCs w:val="22"/>
          <w:lang w:val="fr-FR"/>
        </w:rPr>
        <w:t>s</w:t>
      </w:r>
      <w:r w:rsidR="000B3AEC" w:rsidRPr="009E7776">
        <w:rPr>
          <w:rStyle w:val="normaltextrun"/>
          <w:rFonts w:ascii="Arial" w:hAnsi="Arial" w:cs="Arial"/>
          <w:sz w:val="22"/>
          <w:szCs w:val="22"/>
          <w:lang w:val="fr-FR"/>
        </w:rPr>
        <w:t xml:space="preserve"> pratiques en </w:t>
      </w:r>
      <w:r w:rsidR="00E74145" w:rsidRPr="009E7776">
        <w:rPr>
          <w:rStyle w:val="normaltextrun"/>
          <w:rFonts w:ascii="Arial" w:hAnsi="Arial" w:cs="Arial"/>
          <w:sz w:val="22"/>
          <w:szCs w:val="22"/>
          <w:lang w:val="fr-FR"/>
        </w:rPr>
        <w:t>ce qui a trait aux</w:t>
      </w:r>
      <w:r w:rsidR="000B3AEC" w:rsidRPr="001B4616">
        <w:rPr>
          <w:rStyle w:val="normaltextrun"/>
          <w:rFonts w:ascii="Arial" w:hAnsi="Arial" w:cs="Arial"/>
          <w:sz w:val="22"/>
          <w:szCs w:val="22"/>
          <w:lang w:val="fr-FR"/>
        </w:rPr>
        <w:t xml:space="preserve"> données pour favoriser la </w:t>
      </w:r>
      <w:proofErr w:type="spellStart"/>
      <w:r w:rsidR="000B3AEC" w:rsidRPr="001B4616">
        <w:rPr>
          <w:rStyle w:val="normaltextrun"/>
          <w:rFonts w:ascii="Arial" w:hAnsi="Arial" w:cs="Arial"/>
          <w:sz w:val="22"/>
          <w:szCs w:val="22"/>
          <w:lang w:val="fr-FR"/>
        </w:rPr>
        <w:t>découvrabilité</w:t>
      </w:r>
      <w:proofErr w:type="spellEnd"/>
      <w:r w:rsidR="000B3AEC" w:rsidRPr="001B4616">
        <w:rPr>
          <w:rStyle w:val="normaltextrun"/>
          <w:rFonts w:ascii="Arial" w:hAnsi="Arial" w:cs="Arial"/>
          <w:sz w:val="22"/>
          <w:szCs w:val="22"/>
          <w:lang w:val="fr-FR"/>
        </w:rPr>
        <w:t xml:space="preserve"> et </w:t>
      </w:r>
      <w:r w:rsidRPr="001B4616">
        <w:rPr>
          <w:rStyle w:val="normaltextrun"/>
          <w:rFonts w:ascii="Arial" w:hAnsi="Arial" w:cs="Arial"/>
          <w:sz w:val="22"/>
          <w:szCs w:val="22"/>
          <w:lang w:val="fr-FR"/>
        </w:rPr>
        <w:t>ainsi en</w:t>
      </w:r>
      <w:r w:rsidR="000B3AEC" w:rsidRPr="001B4616">
        <w:rPr>
          <w:rStyle w:val="normaltextrun"/>
          <w:rFonts w:ascii="Arial" w:hAnsi="Arial" w:cs="Arial"/>
          <w:sz w:val="22"/>
          <w:szCs w:val="22"/>
          <w:lang w:val="fr-FR"/>
        </w:rPr>
        <w:t xml:space="preserve"> maximiser les retombées. </w:t>
      </w:r>
      <w:r w:rsidR="000B3AEC" w:rsidRPr="001B4616">
        <w:rPr>
          <w:rStyle w:val="eop"/>
          <w:rFonts w:ascii="Arial" w:eastAsiaTheme="majorEastAsia" w:hAnsi="Arial" w:cs="Arial"/>
          <w:sz w:val="22"/>
          <w:szCs w:val="22"/>
        </w:rPr>
        <w:t> </w:t>
      </w:r>
    </w:p>
    <w:p w14:paraId="0A7214BB" w14:textId="77777777" w:rsidR="000B3AEC" w:rsidRPr="001B4616" w:rsidRDefault="000B3AEC" w:rsidP="000B3AEC">
      <w:pPr>
        <w:pStyle w:val="paragraph"/>
        <w:spacing w:before="0" w:beforeAutospacing="0" w:after="0" w:afterAutospacing="0"/>
        <w:ind w:right="-240"/>
        <w:jc w:val="both"/>
        <w:textAlignment w:val="baseline"/>
        <w:rPr>
          <w:rFonts w:ascii="Arial" w:hAnsi="Arial" w:cs="Arial"/>
          <w:sz w:val="18"/>
          <w:szCs w:val="18"/>
        </w:rPr>
      </w:pPr>
      <w:r w:rsidRPr="001B4616">
        <w:rPr>
          <w:rStyle w:val="eop"/>
          <w:rFonts w:ascii="Arial" w:eastAsiaTheme="majorEastAsia" w:hAnsi="Arial" w:cs="Arial"/>
          <w:sz w:val="22"/>
          <w:szCs w:val="22"/>
        </w:rPr>
        <w:t> </w:t>
      </w:r>
    </w:p>
    <w:p w14:paraId="5592001B" w14:textId="72E821B0" w:rsidR="000B3AEC" w:rsidRPr="001B4616" w:rsidRDefault="000B3AEC" w:rsidP="26678402">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18"/>
          <w:szCs w:val="18"/>
        </w:rPr>
      </w:pPr>
      <w:r w:rsidRPr="26678402">
        <w:rPr>
          <w:rStyle w:val="normaltextrun"/>
          <w:rFonts w:ascii="Arial" w:hAnsi="Arial" w:cs="Arial"/>
          <w:sz w:val="22"/>
          <w:szCs w:val="22"/>
          <w:lang w:val="fr-FR"/>
        </w:rPr>
        <w:t xml:space="preserve">La </w:t>
      </w:r>
      <w:proofErr w:type="spellStart"/>
      <w:r w:rsidRPr="26678402">
        <w:rPr>
          <w:rStyle w:val="normaltextrun"/>
          <w:rFonts w:ascii="Arial" w:hAnsi="Arial" w:cs="Arial"/>
          <w:sz w:val="22"/>
          <w:szCs w:val="22"/>
          <w:lang w:val="fr-FR"/>
        </w:rPr>
        <w:t>découvrabilité</w:t>
      </w:r>
      <w:proofErr w:type="spellEnd"/>
      <w:r w:rsidRPr="26678402">
        <w:rPr>
          <w:rStyle w:val="normaltextrun"/>
          <w:rFonts w:ascii="Arial" w:hAnsi="Arial" w:cs="Arial"/>
          <w:sz w:val="22"/>
          <w:szCs w:val="22"/>
          <w:lang w:val="fr-FR"/>
        </w:rPr>
        <w:t xml:space="preserve"> d’un contenu désigne sa disponibilité en ligne et sa capacité à être repéré parmi un vaste ensemble d’autres contenus, notamment par une personne qui n’en faisait pas précisément la recherche. </w:t>
      </w:r>
      <w:r w:rsidRPr="26678402">
        <w:rPr>
          <w:rStyle w:val="eop"/>
          <w:rFonts w:ascii="Arial" w:eastAsiaTheme="majorEastAsia" w:hAnsi="Arial" w:cs="Arial"/>
          <w:sz w:val="22"/>
          <w:szCs w:val="22"/>
        </w:rPr>
        <w:t> </w:t>
      </w:r>
    </w:p>
    <w:p w14:paraId="4163AD2A" w14:textId="77777777" w:rsidR="00AC0D46" w:rsidRPr="00840CC0" w:rsidRDefault="00AC0D46"/>
    <w:p w14:paraId="5D79F53A" w14:textId="6052EDAA" w:rsidR="00690E11" w:rsidRPr="00587729" w:rsidRDefault="00690E11" w:rsidP="002E0A1A">
      <w:pPr>
        <w:rPr>
          <w:rStyle w:val="normaltextrun"/>
          <w:b/>
          <w:bCs/>
          <w:color w:val="2F5496"/>
          <w:sz w:val="28"/>
          <w:szCs w:val="28"/>
          <w:bdr w:val="none" w:sz="0" w:space="0" w:color="auto" w:frame="1"/>
          <w:lang w:val="fr-FR"/>
        </w:rPr>
      </w:pPr>
      <w:r w:rsidRPr="00587729">
        <w:rPr>
          <w:rStyle w:val="normaltextrun"/>
          <w:b/>
          <w:bCs/>
          <w:color w:val="2F5496"/>
          <w:sz w:val="28"/>
          <w:szCs w:val="28"/>
          <w:bdr w:val="none" w:sz="0" w:space="0" w:color="auto" w:frame="1"/>
          <w:lang w:val="fr-FR"/>
        </w:rPr>
        <w:t>Objectif</w:t>
      </w:r>
    </w:p>
    <w:p w14:paraId="680DF450" w14:textId="253D25FB" w:rsidR="00690E11" w:rsidRPr="00456B2A" w:rsidRDefault="00DD5E7A">
      <w:pPr>
        <w:rPr>
          <w:rStyle w:val="normaltextrun"/>
          <w:shd w:val="clear" w:color="auto" w:fill="FFFFFF"/>
          <w:lang w:val="fr-FR"/>
        </w:rPr>
      </w:pPr>
      <w:r w:rsidRPr="00587729">
        <w:rPr>
          <w:rStyle w:val="normaltextrun"/>
          <w:shd w:val="clear" w:color="auto" w:fill="FFFFFF"/>
          <w:lang w:val="fr-FR"/>
        </w:rPr>
        <w:t>Le présent Programme</w:t>
      </w:r>
      <w:r w:rsidR="00690E11" w:rsidRPr="00587729">
        <w:rPr>
          <w:rStyle w:val="normaltextrun"/>
          <w:shd w:val="clear" w:color="auto" w:fill="FFFFFF"/>
          <w:lang w:val="fr-FR"/>
        </w:rPr>
        <w:t xml:space="preserve"> vise à offrir un soutien financier à des </w:t>
      </w:r>
      <w:r w:rsidRPr="00587729">
        <w:rPr>
          <w:rStyle w:val="normaltextrun"/>
          <w:shd w:val="clear" w:color="auto" w:fill="FFFFFF"/>
          <w:lang w:val="fr-FR"/>
        </w:rPr>
        <w:t xml:space="preserve">organismes ayant des </w:t>
      </w:r>
      <w:r w:rsidR="00690E11" w:rsidRPr="00587729">
        <w:rPr>
          <w:rStyle w:val="normaltextrun"/>
          <w:shd w:val="clear" w:color="auto" w:fill="FFFFFF"/>
          <w:lang w:val="fr-FR"/>
        </w:rPr>
        <w:t>projets de mise</w:t>
      </w:r>
      <w:r w:rsidR="00370959" w:rsidRPr="00587729">
        <w:rPr>
          <w:rStyle w:val="normaltextrun"/>
          <w:shd w:val="clear" w:color="auto" w:fill="FFFFFF"/>
          <w:lang w:val="fr-FR"/>
        </w:rPr>
        <w:t xml:space="preserve"> à niveau</w:t>
      </w:r>
      <w:r w:rsidR="00690E11" w:rsidRPr="00587729">
        <w:rPr>
          <w:rStyle w:val="normaltextrun"/>
          <w:shd w:val="clear" w:color="auto" w:fill="FFFFFF"/>
          <w:lang w:val="fr-FR"/>
        </w:rPr>
        <w:t xml:space="preserve"> de</w:t>
      </w:r>
      <w:r w:rsidR="00C97F74" w:rsidRPr="00587729">
        <w:rPr>
          <w:rStyle w:val="normaltextrun"/>
          <w:shd w:val="clear" w:color="auto" w:fill="FFFFFF"/>
          <w:lang w:val="fr-FR"/>
        </w:rPr>
        <w:t xml:space="preserve"> leur</w:t>
      </w:r>
      <w:r w:rsidR="00690E11" w:rsidRPr="00587729">
        <w:rPr>
          <w:rStyle w:val="normaltextrun"/>
          <w:shd w:val="clear" w:color="auto" w:fill="FFFFFF"/>
          <w:lang w:val="fr-FR"/>
        </w:rPr>
        <w:t xml:space="preserve">s bases de données </w:t>
      </w:r>
      <w:r w:rsidRPr="00587729">
        <w:rPr>
          <w:rStyle w:val="normaltextrun"/>
          <w:shd w:val="clear" w:color="auto" w:fill="FFFFFF"/>
          <w:lang w:val="fr-FR"/>
        </w:rPr>
        <w:t>pour leur</w:t>
      </w:r>
      <w:r w:rsidR="00370959" w:rsidRPr="00587729">
        <w:rPr>
          <w:rStyle w:val="normaltextrun"/>
          <w:shd w:val="clear" w:color="auto" w:fill="FFFFFF"/>
          <w:lang w:val="fr-FR"/>
        </w:rPr>
        <w:t xml:space="preserve"> permettre d</w:t>
      </w:r>
      <w:r w:rsidR="00456B2A">
        <w:rPr>
          <w:rStyle w:val="normaltextrun"/>
          <w:shd w:val="clear" w:color="auto" w:fill="FFFFFF"/>
          <w:lang w:val="fr-FR"/>
        </w:rPr>
        <w:t>e les</w:t>
      </w:r>
      <w:r w:rsidR="00370959" w:rsidRPr="00587729">
        <w:rPr>
          <w:rStyle w:val="normaltextrun"/>
          <w:shd w:val="clear" w:color="auto" w:fill="FFFFFF"/>
          <w:lang w:val="fr-FR"/>
        </w:rPr>
        <w:t xml:space="preserve"> </w:t>
      </w:r>
      <w:r w:rsidR="00690E11" w:rsidRPr="00587729">
        <w:rPr>
          <w:rStyle w:val="normaltextrun"/>
          <w:shd w:val="clear" w:color="auto" w:fill="FFFFFF"/>
          <w:lang w:val="fr-FR"/>
        </w:rPr>
        <w:t xml:space="preserve">standardiser selon les normes </w:t>
      </w:r>
      <w:r w:rsidR="00370959" w:rsidRPr="00587729">
        <w:rPr>
          <w:rStyle w:val="normaltextrun"/>
          <w:shd w:val="clear" w:color="auto" w:fill="FFFFFF"/>
          <w:lang w:val="fr-FR"/>
        </w:rPr>
        <w:t>conçue</w:t>
      </w:r>
      <w:r w:rsidR="00C97F74" w:rsidRPr="00587729">
        <w:rPr>
          <w:rStyle w:val="normaltextrun"/>
          <w:shd w:val="clear" w:color="auto" w:fill="FFFFFF"/>
          <w:lang w:val="fr-FR"/>
        </w:rPr>
        <w:t>s</w:t>
      </w:r>
      <w:r w:rsidR="003A1235" w:rsidRPr="00587729">
        <w:rPr>
          <w:rStyle w:val="normaltextrun"/>
          <w:shd w:val="clear" w:color="auto" w:fill="FFFFFF"/>
          <w:lang w:val="fr-FR"/>
        </w:rPr>
        <w:t xml:space="preserve"> en collaboration avec le</w:t>
      </w:r>
      <w:r w:rsidR="00840CC0">
        <w:rPr>
          <w:rStyle w:val="normaltextrun"/>
          <w:shd w:val="clear" w:color="auto" w:fill="FFFFFF"/>
          <w:lang w:val="fr-FR"/>
        </w:rPr>
        <w:t>s</w:t>
      </w:r>
      <w:r w:rsidR="003A1235" w:rsidRPr="00587729">
        <w:rPr>
          <w:rStyle w:val="normaltextrun"/>
          <w:shd w:val="clear" w:color="auto" w:fill="FFFFFF"/>
          <w:lang w:val="fr-FR"/>
        </w:rPr>
        <w:t xml:space="preserve"> secteur</w:t>
      </w:r>
      <w:r w:rsidR="00840CC0">
        <w:rPr>
          <w:rStyle w:val="normaltextrun"/>
          <w:shd w:val="clear" w:color="auto" w:fill="FFFFFF"/>
          <w:lang w:val="fr-FR"/>
        </w:rPr>
        <w:t>s</w:t>
      </w:r>
      <w:r w:rsidR="00370959" w:rsidRPr="00456B2A">
        <w:rPr>
          <w:rStyle w:val="normaltextrun"/>
          <w:shd w:val="clear" w:color="auto" w:fill="FFFFFF"/>
          <w:lang w:val="fr-FR"/>
        </w:rPr>
        <w:t xml:space="preserve"> et reconnues </w:t>
      </w:r>
      <w:r w:rsidR="00690E11" w:rsidRPr="00456B2A">
        <w:rPr>
          <w:rStyle w:val="normaltextrun"/>
          <w:shd w:val="clear" w:color="auto" w:fill="FFFFFF"/>
          <w:lang w:val="fr-FR"/>
        </w:rPr>
        <w:t>par le</w:t>
      </w:r>
      <w:r w:rsidR="00EC166B" w:rsidRPr="00456B2A">
        <w:rPr>
          <w:rStyle w:val="normaltextrun"/>
          <w:shd w:val="clear" w:color="auto" w:fill="FFFFFF"/>
          <w:lang w:val="fr-FR"/>
        </w:rPr>
        <w:t xml:space="preserve"> Ministère</w:t>
      </w:r>
      <w:r w:rsidR="00370959" w:rsidRPr="00456B2A">
        <w:rPr>
          <w:rStyle w:val="normaltextrun"/>
          <w:shd w:val="clear" w:color="auto" w:fill="FFFFFF"/>
          <w:lang w:val="fr-FR"/>
        </w:rPr>
        <w:t>.</w:t>
      </w:r>
    </w:p>
    <w:p w14:paraId="18A20179" w14:textId="16BF15C4" w:rsidR="00370959" w:rsidRDefault="00370959">
      <w:pPr>
        <w:rPr>
          <w:rStyle w:val="normaltextrun"/>
          <w:b/>
          <w:bCs/>
          <w:shd w:val="clear" w:color="auto" w:fill="FFFFFF"/>
          <w:lang w:val="fr-FR"/>
        </w:rPr>
      </w:pPr>
      <w:r w:rsidRPr="00456B2A">
        <w:rPr>
          <w:rStyle w:val="normaltextrun"/>
          <w:shd w:val="clear" w:color="auto" w:fill="FFFFFF"/>
          <w:lang w:val="fr-FR"/>
        </w:rPr>
        <w:t xml:space="preserve">Le </w:t>
      </w:r>
      <w:r w:rsidR="00DD5E7A" w:rsidRPr="00456B2A">
        <w:rPr>
          <w:rStyle w:val="normaltextrun"/>
          <w:shd w:val="clear" w:color="auto" w:fill="FFFFFF"/>
          <w:lang w:val="fr-FR"/>
        </w:rPr>
        <w:t>P</w:t>
      </w:r>
      <w:r w:rsidRPr="00456B2A">
        <w:rPr>
          <w:rStyle w:val="normaltextrun"/>
          <w:shd w:val="clear" w:color="auto" w:fill="FFFFFF"/>
          <w:lang w:val="fr-FR"/>
        </w:rPr>
        <w:t>rogramme a pour objectif </w:t>
      </w:r>
      <w:r w:rsidRPr="00456B2A">
        <w:rPr>
          <w:rStyle w:val="normaltextrun"/>
          <w:b/>
          <w:bCs/>
          <w:shd w:val="clear" w:color="auto" w:fill="FFFFFF"/>
          <w:lang w:val="fr-FR"/>
        </w:rPr>
        <w:t>d’accroître le niveau d’adoption des norme</w:t>
      </w:r>
      <w:r w:rsidR="00AE689E">
        <w:rPr>
          <w:rStyle w:val="normaltextrun"/>
          <w:b/>
          <w:bCs/>
          <w:shd w:val="clear" w:color="auto" w:fill="FFFFFF"/>
          <w:lang w:val="fr-FR"/>
        </w:rPr>
        <w:t>s</w:t>
      </w:r>
      <w:r w:rsidR="009C0695">
        <w:rPr>
          <w:rStyle w:val="normaltextrun"/>
          <w:b/>
          <w:bCs/>
          <w:shd w:val="clear" w:color="auto" w:fill="FFFFFF"/>
          <w:lang w:val="fr-FR"/>
        </w:rPr>
        <w:t xml:space="preserve"> </w:t>
      </w:r>
      <w:r w:rsidR="00210E72">
        <w:rPr>
          <w:rStyle w:val="normaltextrun"/>
          <w:b/>
          <w:bCs/>
          <w:shd w:val="clear" w:color="auto" w:fill="FFFFFF"/>
          <w:lang w:val="fr-FR"/>
        </w:rPr>
        <w:t>de desc</w:t>
      </w:r>
      <w:r w:rsidR="00DA798A">
        <w:rPr>
          <w:rStyle w:val="normaltextrun"/>
          <w:b/>
          <w:bCs/>
          <w:shd w:val="clear" w:color="auto" w:fill="FFFFFF"/>
          <w:lang w:val="fr-FR"/>
        </w:rPr>
        <w:t xml:space="preserve">ription </w:t>
      </w:r>
      <w:r w:rsidRPr="00456B2A">
        <w:rPr>
          <w:rStyle w:val="normaltextrun"/>
          <w:b/>
          <w:bCs/>
          <w:shd w:val="clear" w:color="auto" w:fill="FFFFFF"/>
          <w:lang w:val="fr-FR"/>
        </w:rPr>
        <w:t>de</w:t>
      </w:r>
      <w:r w:rsidR="0029504F">
        <w:rPr>
          <w:rStyle w:val="normaltextrun"/>
          <w:b/>
          <w:bCs/>
          <w:shd w:val="clear" w:color="auto" w:fill="FFFFFF"/>
          <w:lang w:val="fr-FR"/>
        </w:rPr>
        <w:t>s</w:t>
      </w:r>
      <w:r w:rsidRPr="00456B2A">
        <w:rPr>
          <w:rStyle w:val="normaltextrun"/>
          <w:b/>
          <w:bCs/>
          <w:shd w:val="clear" w:color="auto" w:fill="FFFFFF"/>
          <w:lang w:val="fr-FR"/>
        </w:rPr>
        <w:t xml:space="preserve"> contenus culturels</w:t>
      </w:r>
      <w:r w:rsidRPr="00C652F5">
        <w:rPr>
          <w:rStyle w:val="normaltextrun"/>
          <w:b/>
          <w:bCs/>
          <w:shd w:val="clear" w:color="auto" w:fill="FFFFFF"/>
          <w:lang w:val="fr-FR"/>
        </w:rPr>
        <w:t xml:space="preserve"> reconnues par </w:t>
      </w:r>
      <w:r w:rsidR="00C652F5">
        <w:rPr>
          <w:rStyle w:val="normaltextrun"/>
          <w:b/>
          <w:bCs/>
          <w:shd w:val="clear" w:color="auto" w:fill="FFFFFF"/>
          <w:lang w:val="fr-FR"/>
        </w:rPr>
        <w:t>le Ministère</w:t>
      </w:r>
      <w:r w:rsidRPr="00C652F5">
        <w:rPr>
          <w:rStyle w:val="normaltextrun"/>
          <w:b/>
          <w:bCs/>
          <w:shd w:val="clear" w:color="auto" w:fill="FFFFFF"/>
          <w:lang w:val="fr-FR"/>
        </w:rPr>
        <w:t>.</w:t>
      </w:r>
    </w:p>
    <w:p w14:paraId="5483CAC6" w14:textId="77777777" w:rsidR="00AE689E" w:rsidRDefault="00AE689E">
      <w:pPr>
        <w:rPr>
          <w:rStyle w:val="normaltextrun"/>
          <w:b/>
          <w:bCs/>
          <w:shd w:val="clear" w:color="auto" w:fill="FFFFFF"/>
          <w:lang w:val="fr-FR"/>
        </w:rPr>
      </w:pPr>
    </w:p>
    <w:p w14:paraId="1668A914" w14:textId="05049120" w:rsidR="00D067DC" w:rsidRPr="00C652F5" w:rsidRDefault="00D067DC" w:rsidP="002E0A1A">
      <w:pPr>
        <w:rPr>
          <w:rStyle w:val="normaltextrun"/>
          <w:b/>
          <w:bCs/>
          <w:color w:val="2F5496"/>
          <w:sz w:val="28"/>
          <w:szCs w:val="28"/>
          <w:shd w:val="clear" w:color="auto" w:fill="FFFFFF"/>
          <w:lang w:val="fr-FR"/>
        </w:rPr>
      </w:pPr>
      <w:r w:rsidRPr="00C652F5">
        <w:rPr>
          <w:rStyle w:val="normaltextrun"/>
          <w:b/>
          <w:bCs/>
          <w:color w:val="2F5496"/>
          <w:sz w:val="28"/>
          <w:szCs w:val="28"/>
          <w:shd w:val="clear" w:color="auto" w:fill="FFFFFF"/>
          <w:lang w:val="fr-FR"/>
        </w:rPr>
        <w:t>Admissibilité</w:t>
      </w:r>
    </w:p>
    <w:p w14:paraId="02D234D7" w14:textId="302C7FFD" w:rsidR="00370959" w:rsidRPr="00C652F5" w:rsidRDefault="00370959" w:rsidP="002E0A1A">
      <w:pPr>
        <w:pStyle w:val="Heading2"/>
        <w:rPr>
          <w:rStyle w:val="normaltextrun"/>
          <w:rFonts w:ascii="Arial" w:hAnsi="Arial" w:cs="Arial"/>
        </w:rPr>
      </w:pPr>
      <w:r w:rsidRPr="00C652F5">
        <w:rPr>
          <w:rStyle w:val="normaltextrun"/>
          <w:rFonts w:ascii="Arial" w:hAnsi="Arial" w:cs="Arial"/>
        </w:rPr>
        <w:t>Clientèles admissibles</w:t>
      </w:r>
    </w:p>
    <w:p w14:paraId="5D9BAC81" w14:textId="2FF84A63" w:rsidR="00370959" w:rsidRPr="00C652F5" w:rsidRDefault="00370959">
      <w:pPr>
        <w:rPr>
          <w:rStyle w:val="normaltextrun"/>
          <w:rFonts w:eastAsia="Times New Roman"/>
          <w:lang w:val="fr-FR" w:eastAsia="fr-CA"/>
        </w:rPr>
      </w:pPr>
      <w:bookmarkStart w:id="0" w:name="_Hlk159832655"/>
      <w:r w:rsidRPr="00C652F5">
        <w:rPr>
          <w:rStyle w:val="normaltextrun"/>
          <w:rFonts w:eastAsia="Times New Roman"/>
          <w:lang w:val="fr-FR" w:eastAsia="fr-CA"/>
        </w:rPr>
        <w:t xml:space="preserve">Le </w:t>
      </w:r>
      <w:r w:rsidR="00DD5E7A" w:rsidRPr="00C652F5">
        <w:rPr>
          <w:rStyle w:val="normaltextrun"/>
          <w:rFonts w:eastAsia="Times New Roman"/>
          <w:lang w:val="fr-FR" w:eastAsia="fr-CA"/>
        </w:rPr>
        <w:t>P</w:t>
      </w:r>
      <w:r w:rsidRPr="00C652F5">
        <w:rPr>
          <w:rStyle w:val="normaltextrun"/>
          <w:rFonts w:eastAsia="Times New Roman"/>
          <w:lang w:val="fr-FR" w:eastAsia="fr-CA"/>
        </w:rPr>
        <w:t>rogramme s’adresse aux organisations constituées selon l’une des formes juridiques suivantes :</w:t>
      </w:r>
    </w:p>
    <w:p w14:paraId="0BE1DCD1" w14:textId="4D93ED99" w:rsidR="00370959" w:rsidRPr="00C652F5" w:rsidRDefault="00DD5E7A" w:rsidP="004E68FE">
      <w:pPr>
        <w:pStyle w:val="ListParagraph"/>
        <w:numPr>
          <w:ilvl w:val="0"/>
          <w:numId w:val="1"/>
        </w:numPr>
        <w:rPr>
          <w:rStyle w:val="normaltextrun"/>
          <w:rFonts w:eastAsia="Times New Roman"/>
          <w:lang w:val="fr-FR" w:eastAsia="fr-CA"/>
        </w:rPr>
      </w:pPr>
      <w:proofErr w:type="gramStart"/>
      <w:r w:rsidRPr="00C652F5">
        <w:rPr>
          <w:rStyle w:val="normaltextrun"/>
          <w:rFonts w:eastAsia="Times New Roman"/>
          <w:lang w:val="fr-FR" w:eastAsia="fr-CA"/>
        </w:rPr>
        <w:t>u</w:t>
      </w:r>
      <w:r w:rsidR="00370959" w:rsidRPr="00C652F5">
        <w:rPr>
          <w:rStyle w:val="normaltextrun"/>
          <w:rFonts w:eastAsia="Times New Roman"/>
          <w:lang w:val="fr-FR" w:eastAsia="fr-CA"/>
        </w:rPr>
        <w:t>ne</w:t>
      </w:r>
      <w:proofErr w:type="gramEnd"/>
      <w:r w:rsidR="00370959" w:rsidRPr="00C652F5">
        <w:rPr>
          <w:rStyle w:val="normaltextrun"/>
          <w:rFonts w:eastAsia="Times New Roman"/>
          <w:lang w:val="fr-FR" w:eastAsia="fr-CA"/>
        </w:rPr>
        <w:t xml:space="preserve"> personne morale à but non </w:t>
      </w:r>
      <w:r w:rsidR="00A822BD" w:rsidRPr="00C652F5">
        <w:rPr>
          <w:rStyle w:val="normaltextrun"/>
          <w:rFonts w:eastAsia="Times New Roman"/>
          <w:lang w:val="fr-FR" w:eastAsia="fr-CA"/>
        </w:rPr>
        <w:t xml:space="preserve">lucratif en vertu de la partie 3 de la </w:t>
      </w:r>
      <w:r w:rsidR="00A822BD" w:rsidRPr="00C652F5">
        <w:rPr>
          <w:rStyle w:val="normaltextrun"/>
          <w:rFonts w:eastAsia="Times New Roman"/>
          <w:i/>
          <w:iCs/>
          <w:lang w:val="fr-FR" w:eastAsia="fr-CA"/>
        </w:rPr>
        <w:t>Loi sur les compagnies</w:t>
      </w:r>
      <w:r w:rsidR="00A822BD" w:rsidRPr="00C652F5">
        <w:rPr>
          <w:rStyle w:val="normaltextrun"/>
          <w:rFonts w:eastAsia="Times New Roman"/>
          <w:lang w:val="fr-FR" w:eastAsia="fr-CA"/>
        </w:rPr>
        <w:t xml:space="preserve"> (RLRQ, chapitre</w:t>
      </w:r>
      <w:r w:rsidRPr="00C652F5">
        <w:rPr>
          <w:rStyle w:val="normaltextrun"/>
          <w:rFonts w:eastAsia="Times New Roman"/>
          <w:lang w:val="fr-FR" w:eastAsia="fr-CA"/>
        </w:rPr>
        <w:t> </w:t>
      </w:r>
      <w:r w:rsidR="00A822BD" w:rsidRPr="00C652F5">
        <w:rPr>
          <w:rStyle w:val="normaltextrun"/>
          <w:rFonts w:eastAsia="Times New Roman"/>
          <w:lang w:val="fr-FR" w:eastAsia="fr-CA"/>
        </w:rPr>
        <w:t>C-38) ou</w:t>
      </w:r>
      <w:r w:rsidR="00056617" w:rsidRPr="00C652F5">
        <w:rPr>
          <w:rStyle w:val="normaltextrun"/>
          <w:rFonts w:eastAsia="Times New Roman"/>
          <w:lang w:val="fr-FR" w:eastAsia="fr-CA"/>
        </w:rPr>
        <w:t xml:space="preserve"> de</w:t>
      </w:r>
      <w:r w:rsidR="00A822BD" w:rsidRPr="00C652F5">
        <w:rPr>
          <w:rStyle w:val="normaltextrun"/>
          <w:rFonts w:eastAsia="Times New Roman"/>
          <w:lang w:val="fr-FR" w:eastAsia="fr-CA"/>
        </w:rPr>
        <w:t xml:space="preserve"> la </w:t>
      </w:r>
      <w:r w:rsidR="00A822BD" w:rsidRPr="00C652F5">
        <w:rPr>
          <w:rStyle w:val="normaltextrun"/>
          <w:rFonts w:eastAsia="Times New Roman"/>
          <w:i/>
          <w:iCs/>
          <w:lang w:val="fr-FR" w:eastAsia="fr-CA"/>
        </w:rPr>
        <w:t>Loi canadienne sur les organisations à but non lucratif</w:t>
      </w:r>
      <w:r w:rsidR="00A822BD" w:rsidRPr="00C652F5">
        <w:rPr>
          <w:rStyle w:val="normaltextrun"/>
          <w:rFonts w:eastAsia="Times New Roman"/>
          <w:lang w:val="fr-FR" w:eastAsia="fr-CA"/>
        </w:rPr>
        <w:t xml:space="preserve"> (LC. 2009, </w:t>
      </w:r>
      <w:r w:rsidRPr="00C652F5">
        <w:rPr>
          <w:rStyle w:val="normaltextrun"/>
          <w:rFonts w:eastAsia="Times New Roman"/>
          <w:lang w:val="fr-FR" w:eastAsia="fr-CA"/>
        </w:rPr>
        <w:t>ch. </w:t>
      </w:r>
      <w:r w:rsidR="00A822BD" w:rsidRPr="00C652F5">
        <w:rPr>
          <w:rStyle w:val="normaltextrun"/>
          <w:rFonts w:eastAsia="Times New Roman"/>
          <w:lang w:val="fr-FR" w:eastAsia="fr-CA"/>
        </w:rPr>
        <w:t>23</w:t>
      </w:r>
      <w:proofErr w:type="gramStart"/>
      <w:r w:rsidR="001E1430" w:rsidRPr="00C652F5">
        <w:rPr>
          <w:rStyle w:val="normaltextrun"/>
          <w:rFonts w:eastAsia="Times New Roman"/>
          <w:lang w:val="fr-FR" w:eastAsia="fr-CA"/>
        </w:rPr>
        <w:t>);</w:t>
      </w:r>
      <w:proofErr w:type="gramEnd"/>
    </w:p>
    <w:p w14:paraId="4B2B366A" w14:textId="69181BE5" w:rsidR="00370959" w:rsidRPr="00C652F5" w:rsidRDefault="00DD5E7A" w:rsidP="004E68FE">
      <w:pPr>
        <w:pStyle w:val="ListParagraph"/>
        <w:numPr>
          <w:ilvl w:val="0"/>
          <w:numId w:val="1"/>
        </w:numPr>
        <w:rPr>
          <w:rStyle w:val="normaltextrun"/>
          <w:rFonts w:eastAsia="Times New Roman"/>
          <w:lang w:val="fr-FR" w:eastAsia="fr-CA"/>
        </w:rPr>
      </w:pPr>
      <w:proofErr w:type="gramStart"/>
      <w:r w:rsidRPr="00C652F5">
        <w:rPr>
          <w:rStyle w:val="normaltextrun"/>
          <w:rFonts w:eastAsia="Times New Roman"/>
          <w:lang w:val="fr-FR" w:eastAsia="fr-CA"/>
        </w:rPr>
        <w:t>u</w:t>
      </w:r>
      <w:r w:rsidR="00370959" w:rsidRPr="00C652F5">
        <w:rPr>
          <w:rStyle w:val="normaltextrun"/>
          <w:rFonts w:eastAsia="Times New Roman"/>
          <w:lang w:val="fr-FR" w:eastAsia="fr-CA"/>
        </w:rPr>
        <w:t>ne</w:t>
      </w:r>
      <w:proofErr w:type="gramEnd"/>
      <w:r w:rsidR="00370959" w:rsidRPr="00C652F5">
        <w:rPr>
          <w:rStyle w:val="normaltextrun"/>
          <w:rFonts w:eastAsia="Times New Roman"/>
          <w:lang w:val="fr-FR" w:eastAsia="fr-CA"/>
        </w:rPr>
        <w:t xml:space="preserve"> coopérative constituée en vertu de la </w:t>
      </w:r>
      <w:r w:rsidR="00370959" w:rsidRPr="00C652F5">
        <w:rPr>
          <w:rStyle w:val="normaltextrun"/>
          <w:rFonts w:eastAsia="Times New Roman"/>
          <w:i/>
          <w:iCs/>
          <w:lang w:val="fr-FR" w:eastAsia="fr-CA"/>
        </w:rPr>
        <w:t>Loi sur les coopératives</w:t>
      </w:r>
      <w:r w:rsidR="00370959" w:rsidRPr="00C652F5">
        <w:rPr>
          <w:rStyle w:val="normaltextrun"/>
          <w:rFonts w:eastAsia="Times New Roman"/>
          <w:lang w:val="fr-FR" w:eastAsia="fr-CA"/>
        </w:rPr>
        <w:t xml:space="preserve"> (RLRQ, chapitre</w:t>
      </w:r>
      <w:r w:rsidRPr="00C652F5">
        <w:rPr>
          <w:rStyle w:val="normaltextrun"/>
          <w:rFonts w:eastAsia="Times New Roman"/>
          <w:lang w:val="fr-FR" w:eastAsia="fr-CA"/>
        </w:rPr>
        <w:t> </w:t>
      </w:r>
      <w:r w:rsidR="00370959" w:rsidRPr="00C652F5">
        <w:rPr>
          <w:rStyle w:val="normaltextrun"/>
          <w:rFonts w:eastAsia="Times New Roman"/>
          <w:lang w:val="fr-FR" w:eastAsia="fr-CA"/>
        </w:rPr>
        <w:t xml:space="preserve">C-67.2) ou de la </w:t>
      </w:r>
      <w:r w:rsidR="00370959" w:rsidRPr="00C652F5">
        <w:rPr>
          <w:rStyle w:val="normaltextrun"/>
          <w:rFonts w:eastAsia="Times New Roman"/>
          <w:i/>
          <w:iCs/>
          <w:lang w:val="fr-FR" w:eastAsia="fr-CA"/>
        </w:rPr>
        <w:t>Loi canadienne sur les coopératives</w:t>
      </w:r>
      <w:r w:rsidR="00370959" w:rsidRPr="00C652F5">
        <w:rPr>
          <w:rStyle w:val="normaltextrun"/>
          <w:rFonts w:eastAsia="Times New Roman"/>
          <w:lang w:val="fr-FR" w:eastAsia="fr-CA"/>
        </w:rPr>
        <w:t xml:space="preserve"> (L.C. 1998, ch.</w:t>
      </w:r>
      <w:r w:rsidRPr="00C652F5">
        <w:rPr>
          <w:rStyle w:val="normaltextrun"/>
          <w:rFonts w:eastAsia="Times New Roman"/>
          <w:lang w:val="fr-FR" w:eastAsia="fr-CA"/>
        </w:rPr>
        <w:t> </w:t>
      </w:r>
      <w:r w:rsidR="00370959" w:rsidRPr="00C652F5">
        <w:rPr>
          <w:rStyle w:val="normaltextrun"/>
          <w:rFonts w:eastAsia="Times New Roman"/>
          <w:lang w:val="fr-FR" w:eastAsia="fr-CA"/>
        </w:rPr>
        <w:t>1);</w:t>
      </w:r>
    </w:p>
    <w:p w14:paraId="3EB044D3" w14:textId="2D840B3A" w:rsidR="00370959" w:rsidRPr="00F251FA" w:rsidRDefault="00DD5E7A" w:rsidP="004E68FE">
      <w:pPr>
        <w:pStyle w:val="ListParagraph"/>
        <w:numPr>
          <w:ilvl w:val="0"/>
          <w:numId w:val="1"/>
        </w:numPr>
        <w:rPr>
          <w:rStyle w:val="normaltextrun"/>
          <w:rFonts w:eastAsia="Times New Roman"/>
          <w:lang w:val="fr-FR" w:eastAsia="fr-CA"/>
        </w:rPr>
      </w:pPr>
      <w:proofErr w:type="gramStart"/>
      <w:r w:rsidRPr="00C652F5">
        <w:rPr>
          <w:rStyle w:val="normaltextrun"/>
          <w:rFonts w:eastAsia="Times New Roman"/>
          <w:lang w:val="fr-FR" w:eastAsia="fr-CA"/>
        </w:rPr>
        <w:t>u</w:t>
      </w:r>
      <w:r w:rsidR="00370959" w:rsidRPr="00C652F5">
        <w:rPr>
          <w:rStyle w:val="normaltextrun"/>
          <w:rFonts w:eastAsia="Times New Roman"/>
          <w:lang w:val="fr-FR" w:eastAsia="fr-CA"/>
        </w:rPr>
        <w:t>ne</w:t>
      </w:r>
      <w:proofErr w:type="gramEnd"/>
      <w:r w:rsidR="00370959" w:rsidRPr="00C652F5">
        <w:rPr>
          <w:rStyle w:val="normaltextrun"/>
          <w:rFonts w:eastAsia="Times New Roman"/>
          <w:lang w:val="fr-FR" w:eastAsia="fr-CA"/>
        </w:rPr>
        <w:t xml:space="preserve"> entreprise privée à but lucratif constituée en vertu des lois québécoises</w:t>
      </w:r>
      <w:r w:rsidR="00F251FA">
        <w:rPr>
          <w:rStyle w:val="normaltextrun"/>
          <w:rFonts w:eastAsia="Times New Roman"/>
          <w:lang w:val="fr-FR" w:eastAsia="fr-CA"/>
        </w:rPr>
        <w:t xml:space="preserve"> ou</w:t>
      </w:r>
      <w:r w:rsidR="00370959" w:rsidRPr="00C652F5">
        <w:rPr>
          <w:rStyle w:val="normaltextrun"/>
          <w:rFonts w:eastAsia="Times New Roman"/>
          <w:lang w:val="fr-FR" w:eastAsia="fr-CA"/>
        </w:rPr>
        <w:t xml:space="preserve"> canadienne</w:t>
      </w:r>
      <w:r w:rsidR="00A822BD" w:rsidRPr="00C652F5">
        <w:rPr>
          <w:rStyle w:val="normaltextrun"/>
          <w:rFonts w:eastAsia="Times New Roman"/>
          <w:lang w:val="fr-FR" w:eastAsia="fr-CA"/>
        </w:rPr>
        <w:t>s</w:t>
      </w:r>
      <w:r w:rsidR="0029504F">
        <w:rPr>
          <w:rStyle w:val="normaltextrun"/>
          <w:rFonts w:eastAsia="Times New Roman"/>
          <w:lang w:val="fr-FR" w:eastAsia="fr-CA"/>
        </w:rPr>
        <w:t>.</w:t>
      </w:r>
    </w:p>
    <w:p w14:paraId="6BF5E182" w14:textId="34BE1F49" w:rsidR="00A822BD" w:rsidRPr="00F251FA" w:rsidRDefault="00A822BD" w:rsidP="004E68FE">
      <w:pPr>
        <w:rPr>
          <w:rStyle w:val="normaltextrun"/>
          <w:rFonts w:eastAsia="Times New Roman"/>
          <w:lang w:val="fr-FR" w:eastAsia="fr-CA"/>
        </w:rPr>
      </w:pPr>
      <w:r w:rsidRPr="00840CC0">
        <w:rPr>
          <w:rStyle w:val="normaltextrun"/>
          <w:rFonts w:eastAsiaTheme="minorEastAsia"/>
          <w:lang w:val="fr-FR" w:eastAsia="fr-CA"/>
        </w:rPr>
        <w:t>Pour être jugé admissible, le demandeur doit :</w:t>
      </w:r>
    </w:p>
    <w:p w14:paraId="79F4974F" w14:textId="4212CC97" w:rsidR="00793206" w:rsidRPr="006270F3" w:rsidRDefault="00DD5E7A" w:rsidP="004E68FE">
      <w:pPr>
        <w:pStyle w:val="ListParagraph"/>
        <w:numPr>
          <w:ilvl w:val="0"/>
          <w:numId w:val="1"/>
        </w:numPr>
        <w:rPr>
          <w:rStyle w:val="normaltextrun"/>
          <w:rFonts w:eastAsia="Times New Roman"/>
          <w:lang w:val="fr-FR" w:eastAsia="fr-CA"/>
        </w:rPr>
      </w:pPr>
      <w:proofErr w:type="gramStart"/>
      <w:r w:rsidRPr="00840CC0">
        <w:rPr>
          <w:rStyle w:val="normaltextrun"/>
          <w:rFonts w:eastAsiaTheme="minorEastAsia"/>
          <w:lang w:val="fr-FR" w:eastAsia="fr-CA"/>
        </w:rPr>
        <w:t>travailler</w:t>
      </w:r>
      <w:proofErr w:type="gramEnd"/>
      <w:r w:rsidR="00793206" w:rsidRPr="00840CC0">
        <w:rPr>
          <w:rStyle w:val="normaltextrun"/>
          <w:rFonts w:eastAsiaTheme="minorEastAsia"/>
          <w:lang w:val="fr-FR" w:eastAsia="fr-CA"/>
        </w:rPr>
        <w:t xml:space="preserve"> principalement dans un ou plusieurs domaines d’intervention du </w:t>
      </w:r>
      <w:r w:rsidRPr="00840CC0">
        <w:rPr>
          <w:rStyle w:val="normaltextrun"/>
          <w:rFonts w:eastAsiaTheme="minorEastAsia"/>
          <w:lang w:val="fr-FR" w:eastAsia="fr-CA"/>
        </w:rPr>
        <w:t>Ministère</w:t>
      </w:r>
      <w:r w:rsidR="00793206" w:rsidRPr="00840CC0">
        <w:rPr>
          <w:rStyle w:val="normaltextrun"/>
          <w:rFonts w:eastAsiaTheme="minorEastAsia"/>
          <w:lang w:val="fr-FR" w:eastAsia="fr-CA"/>
        </w:rPr>
        <w:t xml:space="preserve">, du Conseil des arts et des lettres du Québec (CALQ) ou de la Société de développement des entreprises culturelles (SODEC); </w:t>
      </w:r>
    </w:p>
    <w:p w14:paraId="632EE538" w14:textId="23C68647" w:rsidR="00A822BD" w:rsidRPr="006270F3" w:rsidRDefault="006F62A7" w:rsidP="004E68FE">
      <w:pPr>
        <w:pStyle w:val="ListParagraph"/>
        <w:numPr>
          <w:ilvl w:val="0"/>
          <w:numId w:val="1"/>
        </w:numPr>
        <w:rPr>
          <w:rStyle w:val="normaltextrun"/>
          <w:rFonts w:eastAsia="Times New Roman"/>
          <w:lang w:val="fr-FR" w:eastAsia="fr-CA"/>
        </w:rPr>
      </w:pPr>
      <w:proofErr w:type="gramStart"/>
      <w:r w:rsidRPr="00840CC0">
        <w:rPr>
          <w:rStyle w:val="normaltextrun"/>
          <w:rFonts w:eastAsiaTheme="minorEastAsia"/>
          <w:lang w:val="fr-FR" w:eastAsia="fr-CA"/>
        </w:rPr>
        <w:t>ê</w:t>
      </w:r>
      <w:r w:rsidR="00A822BD" w:rsidRPr="00840CC0">
        <w:rPr>
          <w:rStyle w:val="normaltextrun"/>
          <w:rFonts w:eastAsiaTheme="minorEastAsia"/>
          <w:lang w:val="fr-FR" w:eastAsia="fr-CA"/>
        </w:rPr>
        <w:t>tre</w:t>
      </w:r>
      <w:proofErr w:type="gramEnd"/>
      <w:r w:rsidR="00A822BD" w:rsidRPr="00840CC0">
        <w:rPr>
          <w:rStyle w:val="normaltextrun"/>
          <w:rFonts w:eastAsiaTheme="minorEastAsia"/>
          <w:lang w:val="fr-FR" w:eastAsia="fr-CA"/>
        </w:rPr>
        <w:t xml:space="preserve"> légalement constitué depuis plus de 12</w:t>
      </w:r>
      <w:r w:rsidR="00337622">
        <w:rPr>
          <w:rStyle w:val="normaltextrun"/>
          <w:rFonts w:eastAsiaTheme="minorEastAsia"/>
          <w:lang w:val="fr-FR" w:eastAsia="fr-CA"/>
        </w:rPr>
        <w:t> </w:t>
      </w:r>
      <w:r w:rsidR="00A822BD" w:rsidRPr="00840CC0">
        <w:rPr>
          <w:rStyle w:val="normaltextrun"/>
          <w:rFonts w:eastAsiaTheme="minorEastAsia"/>
          <w:lang w:val="fr-FR" w:eastAsia="fr-CA"/>
        </w:rPr>
        <w:t>mois;</w:t>
      </w:r>
    </w:p>
    <w:p w14:paraId="662EEB92" w14:textId="0E0CC13C" w:rsidR="00A822BD" w:rsidRPr="006270F3" w:rsidRDefault="006F62A7" w:rsidP="004E68FE">
      <w:pPr>
        <w:pStyle w:val="ListParagraph"/>
        <w:numPr>
          <w:ilvl w:val="0"/>
          <w:numId w:val="1"/>
        </w:numPr>
        <w:rPr>
          <w:rStyle w:val="normaltextrun"/>
          <w:rFonts w:eastAsia="Times New Roman"/>
          <w:lang w:val="fr-FR" w:eastAsia="fr-CA"/>
        </w:rPr>
      </w:pPr>
      <w:proofErr w:type="gramStart"/>
      <w:r w:rsidRPr="00840CC0">
        <w:rPr>
          <w:rStyle w:val="normaltextrun"/>
          <w:rFonts w:eastAsiaTheme="minorEastAsia"/>
          <w:lang w:val="fr-FR" w:eastAsia="fr-CA"/>
        </w:rPr>
        <w:t>a</w:t>
      </w:r>
      <w:r w:rsidR="00A822BD" w:rsidRPr="00840CC0">
        <w:rPr>
          <w:rStyle w:val="normaltextrun"/>
          <w:rFonts w:eastAsiaTheme="minorEastAsia"/>
          <w:lang w:val="fr-FR" w:eastAsia="fr-CA"/>
        </w:rPr>
        <w:t>voir</w:t>
      </w:r>
      <w:proofErr w:type="gramEnd"/>
      <w:r w:rsidR="00A822BD" w:rsidRPr="00840CC0">
        <w:rPr>
          <w:rStyle w:val="normaltextrun"/>
          <w:rFonts w:eastAsiaTheme="minorEastAsia"/>
          <w:lang w:val="fr-FR" w:eastAsia="fr-CA"/>
        </w:rPr>
        <w:t xml:space="preserve"> son siège au Québec;</w:t>
      </w:r>
    </w:p>
    <w:p w14:paraId="14EB5C5B" w14:textId="197C6E2B" w:rsidR="00A822BD" w:rsidRPr="009A3CFA" w:rsidRDefault="00A822BD" w:rsidP="004E68FE">
      <w:pPr>
        <w:pStyle w:val="ListParagraph"/>
        <w:numPr>
          <w:ilvl w:val="0"/>
          <w:numId w:val="1"/>
        </w:numPr>
        <w:rPr>
          <w:rStyle w:val="normaltextrun"/>
          <w:rFonts w:eastAsia="Times New Roman"/>
          <w:lang w:val="fr-FR" w:eastAsia="fr-CA"/>
        </w:rPr>
      </w:pPr>
      <w:proofErr w:type="gramStart"/>
      <w:r w:rsidRPr="00840CC0">
        <w:rPr>
          <w:rStyle w:val="normaltextrun"/>
          <w:rFonts w:eastAsiaTheme="minorEastAsia"/>
          <w:lang w:val="fr-FR" w:eastAsia="fr-CA"/>
        </w:rPr>
        <w:t>démontrer</w:t>
      </w:r>
      <w:proofErr w:type="gramEnd"/>
      <w:r w:rsidR="00DD5E7A" w:rsidRPr="00840CC0">
        <w:rPr>
          <w:rStyle w:val="normaltextrun"/>
          <w:rFonts w:eastAsiaTheme="minorEastAsia"/>
          <w:lang w:val="fr-FR" w:eastAsia="fr-CA"/>
        </w:rPr>
        <w:t>, dans le cas d’une entreprise privée à but lucratif,</w:t>
      </w:r>
      <w:r w:rsidRPr="00840CC0">
        <w:rPr>
          <w:rStyle w:val="normaltextrun"/>
          <w:rFonts w:eastAsiaTheme="minorEastAsia"/>
          <w:lang w:val="fr-FR" w:eastAsia="fr-CA"/>
        </w:rPr>
        <w:t xml:space="preserve"> que le contrôle effectif de l’entreprise est majoritairement détenu par des personnes étant citoyennes canadiennes ou résidentes permanentes et ayant leur résidence fiscale au Québec.</w:t>
      </w:r>
    </w:p>
    <w:bookmarkEnd w:id="0"/>
    <w:p w14:paraId="702BE686" w14:textId="6EF42F82" w:rsidR="00A822BD" w:rsidRPr="009A3CFA" w:rsidRDefault="00A822BD" w:rsidP="002E0A1A">
      <w:pPr>
        <w:pStyle w:val="Heading2"/>
        <w:rPr>
          <w:rStyle w:val="normaltextrun"/>
          <w:rFonts w:ascii="Arial" w:hAnsi="Arial" w:cs="Arial"/>
        </w:rPr>
      </w:pPr>
      <w:r w:rsidRPr="009A3CFA">
        <w:rPr>
          <w:rStyle w:val="normaltextrun"/>
          <w:rFonts w:ascii="Arial" w:hAnsi="Arial" w:cs="Arial"/>
        </w:rPr>
        <w:t>Clientèles non admissibles </w:t>
      </w:r>
    </w:p>
    <w:p w14:paraId="4A72ED22" w14:textId="3C2B352A" w:rsidR="00A822BD" w:rsidRPr="009A3CFA" w:rsidRDefault="00A822BD" w:rsidP="00A822BD">
      <w:pPr>
        <w:rPr>
          <w:rStyle w:val="eop"/>
          <w:shd w:val="clear" w:color="auto" w:fill="FFFFFF"/>
        </w:rPr>
      </w:pPr>
      <w:bookmarkStart w:id="1" w:name="_Hlk159832736"/>
      <w:r w:rsidRPr="009A3CFA">
        <w:rPr>
          <w:rStyle w:val="normaltextrun"/>
          <w:shd w:val="clear" w:color="auto" w:fill="FFFFFF"/>
          <w:lang w:val="fr-FR"/>
        </w:rPr>
        <w:t>Ne sont pas admissible</w:t>
      </w:r>
      <w:r w:rsidR="00D73924" w:rsidRPr="009A3CFA">
        <w:rPr>
          <w:rStyle w:val="normaltextrun"/>
          <w:shd w:val="clear" w:color="auto" w:fill="FFFFFF"/>
          <w:lang w:val="fr-FR"/>
        </w:rPr>
        <w:t>s</w:t>
      </w:r>
      <w:r w:rsidRPr="009A3CFA">
        <w:rPr>
          <w:rStyle w:val="normaltextrun"/>
          <w:shd w:val="clear" w:color="auto" w:fill="FFFFFF"/>
          <w:lang w:val="fr-FR"/>
        </w:rPr>
        <w:t xml:space="preserve"> au programme</w:t>
      </w:r>
      <w:r w:rsidR="00D067DC" w:rsidRPr="009A3CFA">
        <w:rPr>
          <w:rStyle w:val="normaltextrun"/>
          <w:shd w:val="clear" w:color="auto" w:fill="FFFFFF"/>
          <w:lang w:val="fr-FR"/>
        </w:rPr>
        <w:t>*</w:t>
      </w:r>
      <w:r w:rsidR="00DD5E7A" w:rsidRPr="00840CC0">
        <w:t> </w:t>
      </w:r>
      <w:r w:rsidRPr="009A3CFA">
        <w:rPr>
          <w:rStyle w:val="normaltextrun"/>
          <w:shd w:val="clear" w:color="auto" w:fill="FFFFFF"/>
          <w:lang w:val="fr-FR"/>
        </w:rPr>
        <w:t>:</w:t>
      </w:r>
    </w:p>
    <w:p w14:paraId="0792AEE5" w14:textId="1D8E437D" w:rsidR="00A822BD" w:rsidRPr="001B4616" w:rsidRDefault="006F62A7" w:rsidP="1FBF843F">
      <w:pPr>
        <w:pStyle w:val="ListParagraph"/>
        <w:numPr>
          <w:ilvl w:val="0"/>
          <w:numId w:val="2"/>
        </w:numPr>
        <w:rPr>
          <w:rStyle w:val="normaltextrun"/>
          <w:lang w:val="fr-FR"/>
        </w:rPr>
      </w:pPr>
      <w:proofErr w:type="gramStart"/>
      <w:r w:rsidRPr="00840CC0">
        <w:rPr>
          <w:rStyle w:val="normaltextrun"/>
          <w:rFonts w:eastAsiaTheme="minorEastAsia"/>
          <w:lang w:val="fr-FR"/>
        </w:rPr>
        <w:t>l</w:t>
      </w:r>
      <w:r w:rsidR="00A822BD" w:rsidRPr="00840CC0">
        <w:rPr>
          <w:rStyle w:val="normaltextrun"/>
          <w:rFonts w:eastAsiaTheme="minorEastAsia"/>
          <w:lang w:val="fr-FR"/>
        </w:rPr>
        <w:t>es</w:t>
      </w:r>
      <w:proofErr w:type="gramEnd"/>
      <w:r w:rsidR="00A822BD" w:rsidRPr="00840CC0">
        <w:rPr>
          <w:rStyle w:val="normaltextrun"/>
          <w:rFonts w:eastAsiaTheme="minorEastAsia"/>
          <w:lang w:val="fr-FR"/>
        </w:rPr>
        <w:t xml:space="preserve"> </w:t>
      </w:r>
      <w:r w:rsidR="00056617" w:rsidRPr="00840CC0">
        <w:rPr>
          <w:rStyle w:val="normaltextrun"/>
          <w:rFonts w:eastAsiaTheme="minorEastAsia"/>
          <w:lang w:val="fr-FR"/>
        </w:rPr>
        <w:t xml:space="preserve">personnes physiques exploitant des </w:t>
      </w:r>
      <w:r w:rsidR="00A822BD" w:rsidRPr="00840CC0">
        <w:rPr>
          <w:rStyle w:val="normaltextrun"/>
          <w:rFonts w:eastAsiaTheme="minorEastAsia"/>
          <w:lang w:val="fr-FR"/>
        </w:rPr>
        <w:t>entreprises individuelles;</w:t>
      </w:r>
    </w:p>
    <w:p w14:paraId="601DE5CF" w14:textId="5EC302A3" w:rsidR="00A822BD" w:rsidRPr="00201573" w:rsidRDefault="006F62A7" w:rsidP="1FBF843F">
      <w:pPr>
        <w:pStyle w:val="ListParagraph"/>
        <w:numPr>
          <w:ilvl w:val="0"/>
          <w:numId w:val="2"/>
        </w:numPr>
        <w:rPr>
          <w:rStyle w:val="normaltextrun"/>
          <w:lang w:val="fr-FR"/>
        </w:rPr>
      </w:pPr>
      <w:proofErr w:type="gramStart"/>
      <w:r w:rsidRPr="00840CC0">
        <w:rPr>
          <w:rStyle w:val="normaltextrun"/>
          <w:rFonts w:eastAsiaTheme="minorEastAsia"/>
          <w:lang w:val="fr-FR"/>
        </w:rPr>
        <w:t>l</w:t>
      </w:r>
      <w:r w:rsidR="00A822BD" w:rsidRPr="00840CC0">
        <w:rPr>
          <w:rStyle w:val="normaltextrun"/>
          <w:rFonts w:eastAsiaTheme="minorEastAsia"/>
          <w:lang w:val="fr-FR"/>
        </w:rPr>
        <w:t>es</w:t>
      </w:r>
      <w:proofErr w:type="gramEnd"/>
      <w:r w:rsidR="00A822BD" w:rsidRPr="00840CC0">
        <w:rPr>
          <w:rStyle w:val="normaltextrun"/>
          <w:rFonts w:eastAsiaTheme="minorEastAsia"/>
          <w:lang w:val="fr-FR"/>
        </w:rPr>
        <w:t xml:space="preserve"> ministères, </w:t>
      </w:r>
      <w:r w:rsidR="00DD5E7A" w:rsidRPr="00840CC0">
        <w:rPr>
          <w:rStyle w:val="normaltextrun"/>
          <w:rFonts w:eastAsiaTheme="minorEastAsia"/>
          <w:lang w:val="fr-FR"/>
        </w:rPr>
        <w:t xml:space="preserve">les </w:t>
      </w:r>
      <w:r w:rsidR="00A822BD" w:rsidRPr="00840CC0">
        <w:rPr>
          <w:rStyle w:val="normaltextrun"/>
          <w:rFonts w:eastAsiaTheme="minorEastAsia"/>
          <w:lang w:val="fr-FR"/>
        </w:rPr>
        <w:t>établissements de santé et d’éducation ainsi que les organismes budgétaires et autre</w:t>
      </w:r>
      <w:r w:rsidR="00DD5E7A" w:rsidRPr="00840CC0">
        <w:rPr>
          <w:rStyle w:val="normaltextrun"/>
          <w:rFonts w:eastAsiaTheme="minorEastAsia"/>
          <w:lang w:val="fr-FR"/>
        </w:rPr>
        <w:t>s</w:t>
      </w:r>
      <w:r w:rsidR="00A822BD" w:rsidRPr="00840CC0">
        <w:rPr>
          <w:rStyle w:val="normaltextrun"/>
          <w:rFonts w:eastAsiaTheme="minorEastAsia"/>
          <w:lang w:val="fr-FR"/>
        </w:rPr>
        <w:t xml:space="preserve"> que budgétaires du gouvernement du Québec régis par la </w:t>
      </w:r>
      <w:r w:rsidR="00A822BD" w:rsidRPr="00201573">
        <w:rPr>
          <w:rStyle w:val="normaltextrun"/>
          <w:rFonts w:eastAsiaTheme="minorEastAsia"/>
          <w:i/>
          <w:iCs/>
          <w:lang w:val="fr-FR"/>
        </w:rPr>
        <w:t>Loi sur l’administration financière</w:t>
      </w:r>
      <w:r w:rsidR="00A822BD" w:rsidRPr="00840CC0">
        <w:rPr>
          <w:rStyle w:val="normaltextrun"/>
          <w:rFonts w:eastAsiaTheme="minorEastAsia"/>
          <w:lang w:val="fr-FR"/>
        </w:rPr>
        <w:t xml:space="preserve"> (RLRQ, chapitre A-6.001);</w:t>
      </w:r>
    </w:p>
    <w:p w14:paraId="1031D9A2" w14:textId="3D187E5F" w:rsidR="00A822BD" w:rsidRPr="00201573" w:rsidRDefault="006F62A7" w:rsidP="1FBF843F">
      <w:pPr>
        <w:pStyle w:val="ListParagraph"/>
        <w:numPr>
          <w:ilvl w:val="0"/>
          <w:numId w:val="2"/>
        </w:numPr>
        <w:rPr>
          <w:rStyle w:val="normaltextrun"/>
          <w:lang w:val="fr-FR"/>
        </w:rPr>
      </w:pPr>
      <w:proofErr w:type="gramStart"/>
      <w:r w:rsidRPr="00840CC0">
        <w:rPr>
          <w:rStyle w:val="normaltextrun"/>
          <w:rFonts w:eastAsiaTheme="minorEastAsia"/>
          <w:lang w:val="fr-FR"/>
        </w:rPr>
        <w:t>l</w:t>
      </w:r>
      <w:r w:rsidR="00A822BD" w:rsidRPr="00840CC0">
        <w:rPr>
          <w:rStyle w:val="normaltextrun"/>
          <w:rFonts w:eastAsiaTheme="minorEastAsia"/>
          <w:lang w:val="fr-FR"/>
        </w:rPr>
        <w:t>es</w:t>
      </w:r>
      <w:proofErr w:type="gramEnd"/>
      <w:r w:rsidR="00A822BD" w:rsidRPr="00840CC0">
        <w:rPr>
          <w:rStyle w:val="normaltextrun"/>
          <w:rFonts w:eastAsiaTheme="minorEastAsia"/>
          <w:lang w:val="fr-FR"/>
        </w:rPr>
        <w:t xml:space="preserve"> université</w:t>
      </w:r>
      <w:r w:rsidR="00056617" w:rsidRPr="00840CC0">
        <w:rPr>
          <w:rStyle w:val="normaltextrun"/>
          <w:rFonts w:eastAsiaTheme="minorEastAsia"/>
          <w:lang w:val="fr-FR"/>
        </w:rPr>
        <w:t>s</w:t>
      </w:r>
      <w:r w:rsidR="00A822BD" w:rsidRPr="00840CC0">
        <w:rPr>
          <w:rStyle w:val="normaltextrun"/>
          <w:rFonts w:eastAsiaTheme="minorEastAsia"/>
          <w:lang w:val="fr-FR"/>
        </w:rPr>
        <w:t xml:space="preserve"> et </w:t>
      </w:r>
      <w:r w:rsidR="00DD5E7A" w:rsidRPr="00840CC0">
        <w:rPr>
          <w:rStyle w:val="normaltextrun"/>
          <w:rFonts w:eastAsiaTheme="minorEastAsia"/>
          <w:lang w:val="fr-FR"/>
        </w:rPr>
        <w:t xml:space="preserve">les </w:t>
      </w:r>
      <w:r w:rsidR="00A822BD" w:rsidRPr="00840CC0">
        <w:rPr>
          <w:rStyle w:val="normaltextrun"/>
          <w:rFonts w:eastAsiaTheme="minorEastAsia"/>
          <w:lang w:val="fr-FR"/>
        </w:rPr>
        <w:t>centres de recherche;</w:t>
      </w:r>
    </w:p>
    <w:p w14:paraId="036238F1" w14:textId="5A3A040A" w:rsidR="00A822BD" w:rsidRPr="00201573" w:rsidRDefault="006F62A7" w:rsidP="1FBF843F">
      <w:pPr>
        <w:pStyle w:val="ListParagraph"/>
        <w:numPr>
          <w:ilvl w:val="0"/>
          <w:numId w:val="2"/>
        </w:numPr>
        <w:rPr>
          <w:rStyle w:val="normaltextrun"/>
          <w:lang w:val="fr-FR"/>
        </w:rPr>
      </w:pPr>
      <w:proofErr w:type="gramStart"/>
      <w:r w:rsidRPr="00840CC0">
        <w:rPr>
          <w:rStyle w:val="normaltextrun"/>
          <w:rFonts w:eastAsiaTheme="minorEastAsia"/>
          <w:lang w:val="fr-FR"/>
        </w:rPr>
        <w:t>l</w:t>
      </w:r>
      <w:r w:rsidR="00A822BD" w:rsidRPr="00840CC0">
        <w:rPr>
          <w:rStyle w:val="normaltextrun"/>
          <w:rFonts w:eastAsiaTheme="minorEastAsia"/>
          <w:lang w:val="fr-FR"/>
        </w:rPr>
        <w:t>es</w:t>
      </w:r>
      <w:proofErr w:type="gramEnd"/>
      <w:r w:rsidR="00A822BD" w:rsidRPr="00840CC0">
        <w:rPr>
          <w:rStyle w:val="normaltextrun"/>
          <w:rFonts w:eastAsiaTheme="minorEastAsia"/>
          <w:lang w:val="fr-FR"/>
        </w:rPr>
        <w:t xml:space="preserve"> demandeurs inscrits au Registre des entreprises non admissibles aux contrats publics</w:t>
      </w:r>
      <w:r w:rsidR="00D067DC" w:rsidRPr="00840CC0">
        <w:rPr>
          <w:rStyle w:val="normaltextrun"/>
          <w:rFonts w:eastAsiaTheme="minorEastAsia"/>
          <w:lang w:val="fr-FR"/>
        </w:rPr>
        <w:t>, incluant leur</w:t>
      </w:r>
      <w:r w:rsidR="00056617" w:rsidRPr="00840CC0">
        <w:rPr>
          <w:rStyle w:val="normaltextrun"/>
          <w:rFonts w:eastAsiaTheme="minorEastAsia"/>
          <w:lang w:val="fr-FR"/>
        </w:rPr>
        <w:t>s</w:t>
      </w:r>
      <w:r w:rsidR="00D067DC" w:rsidRPr="00840CC0">
        <w:rPr>
          <w:rStyle w:val="normaltextrun"/>
          <w:rFonts w:eastAsiaTheme="minorEastAsia"/>
          <w:lang w:val="fr-FR"/>
        </w:rPr>
        <w:t xml:space="preserve"> sous-contractant</w:t>
      </w:r>
      <w:r w:rsidR="00056617" w:rsidRPr="00840CC0">
        <w:rPr>
          <w:rStyle w:val="normaltextrun"/>
          <w:rFonts w:eastAsiaTheme="minorEastAsia"/>
          <w:lang w:val="fr-FR"/>
        </w:rPr>
        <w:t>s</w:t>
      </w:r>
      <w:r w:rsidR="00A822BD" w:rsidRPr="00840CC0">
        <w:rPr>
          <w:rStyle w:val="normaltextrun"/>
          <w:rFonts w:eastAsiaTheme="minorEastAsia"/>
          <w:lang w:val="fr-FR"/>
        </w:rPr>
        <w:t>;</w:t>
      </w:r>
    </w:p>
    <w:p w14:paraId="74168BF5" w14:textId="17D2CE12" w:rsidR="00D067DC" w:rsidRPr="00201573" w:rsidRDefault="006F62A7" w:rsidP="1FBF843F">
      <w:pPr>
        <w:pStyle w:val="ListParagraph"/>
        <w:numPr>
          <w:ilvl w:val="0"/>
          <w:numId w:val="2"/>
        </w:numPr>
        <w:rPr>
          <w:rStyle w:val="normaltextrun"/>
          <w:lang w:val="fr-FR"/>
        </w:rPr>
      </w:pPr>
      <w:proofErr w:type="gramStart"/>
      <w:r w:rsidRPr="00840CC0">
        <w:rPr>
          <w:rStyle w:val="normaltextrun"/>
          <w:rFonts w:eastAsiaTheme="minorEastAsia"/>
          <w:lang w:val="fr-FR"/>
        </w:rPr>
        <w:t>l</w:t>
      </w:r>
      <w:r w:rsidR="00A822BD" w:rsidRPr="00840CC0">
        <w:rPr>
          <w:rStyle w:val="normaltextrun"/>
          <w:rFonts w:eastAsiaTheme="minorEastAsia"/>
          <w:lang w:val="fr-FR"/>
        </w:rPr>
        <w:t>es</w:t>
      </w:r>
      <w:proofErr w:type="gramEnd"/>
      <w:r w:rsidR="00A822BD" w:rsidRPr="00840CC0">
        <w:rPr>
          <w:rStyle w:val="normaltextrun"/>
          <w:rFonts w:eastAsiaTheme="minorEastAsia"/>
          <w:lang w:val="fr-FR"/>
        </w:rPr>
        <w:t xml:space="preserve"> demandeurs qui, au cours des </w:t>
      </w:r>
      <w:r w:rsidR="00DD5E7A" w:rsidRPr="00840CC0">
        <w:rPr>
          <w:rStyle w:val="normaltextrun"/>
          <w:rFonts w:eastAsiaTheme="minorEastAsia"/>
          <w:lang w:val="fr-FR"/>
        </w:rPr>
        <w:t>2 </w:t>
      </w:r>
      <w:r w:rsidR="00A822BD" w:rsidRPr="00840CC0">
        <w:rPr>
          <w:rStyle w:val="normaltextrun"/>
          <w:rFonts w:eastAsiaTheme="minorEastAsia"/>
          <w:lang w:val="fr-FR"/>
        </w:rPr>
        <w:t xml:space="preserve">années précédant la demande d’aide financière, </w:t>
      </w:r>
      <w:r w:rsidR="00ED4A77" w:rsidRPr="00840CC0">
        <w:rPr>
          <w:rStyle w:val="normaltextrun"/>
          <w:rFonts w:eastAsiaTheme="minorEastAsia"/>
          <w:lang w:val="fr-FR"/>
        </w:rPr>
        <w:t xml:space="preserve">ont </w:t>
      </w:r>
      <w:r w:rsidR="00A822BD" w:rsidRPr="00840CC0">
        <w:rPr>
          <w:rStyle w:val="normaltextrun"/>
          <w:rFonts w:eastAsiaTheme="minorEastAsia"/>
          <w:lang w:val="fr-FR"/>
        </w:rPr>
        <w:t xml:space="preserve">fait défaut de respecter leurs obligations après avoir été dûment mis en demeure en lien avec l’attribution d’une aide financière antérieure par </w:t>
      </w:r>
      <w:r w:rsidR="00D067DC" w:rsidRPr="00840CC0">
        <w:rPr>
          <w:rStyle w:val="normaltextrun"/>
          <w:rFonts w:eastAsiaTheme="minorEastAsia"/>
          <w:lang w:val="fr-FR"/>
        </w:rPr>
        <w:t>un</w:t>
      </w:r>
      <w:r w:rsidR="00A822BD" w:rsidRPr="00840CC0">
        <w:rPr>
          <w:rStyle w:val="normaltextrun"/>
          <w:rFonts w:eastAsiaTheme="minorEastAsia"/>
          <w:lang w:val="fr-FR"/>
        </w:rPr>
        <w:t xml:space="preserve"> </w:t>
      </w:r>
      <w:r w:rsidR="00D067DC" w:rsidRPr="00840CC0">
        <w:rPr>
          <w:rStyle w:val="normaltextrun"/>
          <w:rFonts w:eastAsiaTheme="minorEastAsia"/>
          <w:lang w:val="fr-FR"/>
        </w:rPr>
        <w:t>m</w:t>
      </w:r>
      <w:r w:rsidR="00A822BD" w:rsidRPr="00840CC0">
        <w:rPr>
          <w:rStyle w:val="normaltextrun"/>
          <w:rFonts w:eastAsiaTheme="minorEastAsia"/>
          <w:lang w:val="fr-FR"/>
        </w:rPr>
        <w:t>inistère</w:t>
      </w:r>
      <w:r w:rsidR="00D067DC" w:rsidRPr="00840CC0">
        <w:rPr>
          <w:rStyle w:val="normaltextrun"/>
          <w:rFonts w:eastAsiaTheme="minorEastAsia"/>
          <w:lang w:val="fr-FR"/>
        </w:rPr>
        <w:t xml:space="preserve"> ou un organisme du gouvernement du Québec</w:t>
      </w:r>
      <w:r w:rsidR="00A822BD" w:rsidRPr="00840CC0">
        <w:rPr>
          <w:rStyle w:val="normaltextrun"/>
          <w:rFonts w:eastAsiaTheme="minorEastAsia"/>
          <w:lang w:val="fr-FR"/>
        </w:rPr>
        <w:t>;</w:t>
      </w:r>
    </w:p>
    <w:p w14:paraId="78819521" w14:textId="2C2929C4" w:rsidR="00D067DC" w:rsidRPr="00201573" w:rsidRDefault="006F62A7" w:rsidP="1FBF843F">
      <w:pPr>
        <w:pStyle w:val="ListParagraph"/>
        <w:numPr>
          <w:ilvl w:val="0"/>
          <w:numId w:val="2"/>
        </w:numPr>
        <w:rPr>
          <w:rStyle w:val="normaltextrun"/>
          <w:lang w:val="fr-FR"/>
        </w:rPr>
      </w:pPr>
      <w:proofErr w:type="gramStart"/>
      <w:r w:rsidRPr="00840CC0">
        <w:rPr>
          <w:rStyle w:val="normaltextrun"/>
          <w:rFonts w:eastAsiaTheme="minorEastAsia"/>
          <w:lang w:val="fr-FR"/>
        </w:rPr>
        <w:t>l</w:t>
      </w:r>
      <w:r w:rsidR="00D067DC" w:rsidRPr="00840CC0">
        <w:rPr>
          <w:rStyle w:val="normaltextrun"/>
          <w:rFonts w:eastAsiaTheme="minorEastAsia"/>
          <w:lang w:val="fr-FR"/>
        </w:rPr>
        <w:t>es</w:t>
      </w:r>
      <w:proofErr w:type="gramEnd"/>
      <w:r w:rsidR="00D067DC" w:rsidRPr="00840CC0">
        <w:rPr>
          <w:rStyle w:val="normaltextrun"/>
          <w:rFonts w:eastAsiaTheme="minorEastAsia"/>
          <w:lang w:val="fr-FR"/>
        </w:rPr>
        <w:t xml:space="preserve"> demandeurs qui ne satisfont pas aux exigences élevées d’intégrité auxquelles le public est en droit de s’attendre d’un bénéficiaire d’une aide financière versée à même des fonds publics;</w:t>
      </w:r>
    </w:p>
    <w:p w14:paraId="1E35E02A" w14:textId="669AF4B2" w:rsidR="00A822BD" w:rsidRPr="00201573" w:rsidRDefault="006F62A7" w:rsidP="1FBF843F">
      <w:pPr>
        <w:pStyle w:val="ListParagraph"/>
        <w:numPr>
          <w:ilvl w:val="0"/>
          <w:numId w:val="2"/>
        </w:numPr>
        <w:rPr>
          <w:rStyle w:val="normaltextrun"/>
          <w:lang w:val="fr-FR"/>
        </w:rPr>
      </w:pPr>
      <w:proofErr w:type="gramStart"/>
      <w:r w:rsidRPr="00840CC0">
        <w:rPr>
          <w:rStyle w:val="normaltextrun"/>
          <w:rFonts w:eastAsiaTheme="minorEastAsia"/>
          <w:lang w:val="fr-FR"/>
        </w:rPr>
        <w:t>l</w:t>
      </w:r>
      <w:r w:rsidR="00D067DC" w:rsidRPr="00840CC0">
        <w:rPr>
          <w:rStyle w:val="normaltextrun"/>
          <w:rFonts w:eastAsiaTheme="minorEastAsia"/>
          <w:lang w:val="fr-FR"/>
        </w:rPr>
        <w:t>es</w:t>
      </w:r>
      <w:proofErr w:type="gramEnd"/>
      <w:r w:rsidR="00D067DC" w:rsidRPr="00840CC0">
        <w:rPr>
          <w:rStyle w:val="normaltextrun"/>
          <w:rFonts w:eastAsiaTheme="minorEastAsia"/>
          <w:lang w:val="fr-FR"/>
        </w:rPr>
        <w:t xml:space="preserve"> demandeurs insolvables, en faillite, ayant déposé une proposition concordataire ou ayant retiré un avantage d’une loi concernant la faillite ou l’insolvabilité.</w:t>
      </w:r>
    </w:p>
    <w:p w14:paraId="6EAE0838" w14:textId="4379BF7B" w:rsidR="00D067DC" w:rsidRPr="008F2638" w:rsidRDefault="00D067DC" w:rsidP="1FBF843F">
      <w:pPr>
        <w:rPr>
          <w:rStyle w:val="normaltextrun"/>
          <w:lang w:val="fr-FR"/>
        </w:rPr>
      </w:pPr>
      <w:r w:rsidRPr="00840CC0">
        <w:rPr>
          <w:rStyle w:val="normaltextrun"/>
          <w:rFonts w:eastAsiaTheme="minorEastAsia"/>
          <w:lang w:val="fr-FR"/>
        </w:rPr>
        <w:t>*</w:t>
      </w:r>
      <w:r w:rsidR="00DD5E7A" w:rsidRPr="00840CC0">
        <w:rPr>
          <w:rStyle w:val="normaltextrun"/>
          <w:rFonts w:eastAsiaTheme="minorEastAsia"/>
          <w:lang w:val="fr-FR"/>
        </w:rPr>
        <w:t xml:space="preserve"> </w:t>
      </w:r>
      <w:r w:rsidRPr="00840CC0">
        <w:rPr>
          <w:rStyle w:val="normaltextrun"/>
          <w:rFonts w:eastAsiaTheme="minorEastAsia"/>
          <w:lang w:val="fr-FR"/>
        </w:rPr>
        <w:t xml:space="preserve">L’aide financière ne peut </w:t>
      </w:r>
      <w:r w:rsidR="00C7431C" w:rsidRPr="00840CC0">
        <w:rPr>
          <w:rStyle w:val="normaltextrun"/>
          <w:rFonts w:eastAsiaTheme="minorEastAsia"/>
          <w:lang w:val="fr-FR"/>
        </w:rPr>
        <w:t xml:space="preserve">pas </w:t>
      </w:r>
      <w:r w:rsidRPr="00840CC0">
        <w:rPr>
          <w:rStyle w:val="normaltextrun"/>
          <w:rFonts w:eastAsiaTheme="minorEastAsia"/>
          <w:lang w:val="fr-FR"/>
        </w:rPr>
        <w:t xml:space="preserve">servir à effectuer un paiement au bénéfice de toute entité se trouvant dans l’une ou l’autre des situations </w:t>
      </w:r>
      <w:r w:rsidR="00C7431C" w:rsidRPr="00840CC0">
        <w:rPr>
          <w:rStyle w:val="normaltextrun"/>
          <w:rFonts w:eastAsiaTheme="minorEastAsia"/>
          <w:lang w:val="fr-FR"/>
        </w:rPr>
        <w:t>décrites dans l</w:t>
      </w:r>
      <w:r w:rsidRPr="00840CC0">
        <w:rPr>
          <w:rStyle w:val="normaltextrun"/>
          <w:rFonts w:eastAsiaTheme="minorEastAsia"/>
          <w:lang w:val="fr-FR"/>
        </w:rPr>
        <w:t>e</w:t>
      </w:r>
      <w:r w:rsidR="0019106B">
        <w:rPr>
          <w:rStyle w:val="normaltextrun"/>
          <w:rFonts w:eastAsiaTheme="minorEastAsia"/>
          <w:lang w:val="fr-FR"/>
        </w:rPr>
        <w:t>s éléments</w:t>
      </w:r>
      <w:r w:rsidRPr="00840CC0">
        <w:rPr>
          <w:rStyle w:val="normaltextrun"/>
          <w:rFonts w:eastAsiaTheme="minorEastAsia"/>
          <w:lang w:val="fr-FR"/>
        </w:rPr>
        <w:t xml:space="preserve"> </w:t>
      </w:r>
      <w:r w:rsidR="00C7431C" w:rsidRPr="00840CC0">
        <w:rPr>
          <w:rStyle w:val="normaltextrun"/>
          <w:rFonts w:eastAsiaTheme="minorEastAsia"/>
          <w:lang w:val="fr-FR"/>
        </w:rPr>
        <w:t>précédent</w:t>
      </w:r>
      <w:r w:rsidR="00862539">
        <w:rPr>
          <w:rStyle w:val="normaltextrun"/>
          <w:rFonts w:eastAsiaTheme="minorEastAsia"/>
          <w:lang w:val="fr-FR"/>
        </w:rPr>
        <w:t>s</w:t>
      </w:r>
      <w:r w:rsidRPr="00840CC0">
        <w:rPr>
          <w:rStyle w:val="normaltextrun"/>
          <w:rFonts w:eastAsiaTheme="minorEastAsia"/>
          <w:lang w:val="fr-FR"/>
        </w:rPr>
        <w:t>.</w:t>
      </w:r>
    </w:p>
    <w:bookmarkEnd w:id="1"/>
    <w:p w14:paraId="5B294221" w14:textId="1768A1DB" w:rsidR="00D067DC" w:rsidRPr="008F2638" w:rsidRDefault="00D067DC" w:rsidP="002E0A1A">
      <w:pPr>
        <w:pStyle w:val="Heading2"/>
        <w:rPr>
          <w:rFonts w:ascii="Arial" w:hAnsi="Arial" w:cs="Arial"/>
        </w:rPr>
      </w:pPr>
      <w:r w:rsidRPr="008F2638">
        <w:rPr>
          <w:rStyle w:val="normaltextrun"/>
          <w:rFonts w:ascii="Arial" w:hAnsi="Arial" w:cs="Arial"/>
        </w:rPr>
        <w:t>Projets admissibles</w:t>
      </w:r>
    </w:p>
    <w:p w14:paraId="5FD51A4B" w14:textId="51EA13CF" w:rsidR="00D067DC" w:rsidRPr="00840CC0" w:rsidRDefault="00D067DC" w:rsidP="1FBF843F">
      <w:pPr>
        <w:rPr>
          <w:rStyle w:val="normaltextrun"/>
          <w:rFonts w:eastAsiaTheme="minorEastAsia"/>
          <w:lang w:eastAsia="fr-CA"/>
        </w:rPr>
      </w:pPr>
      <w:bookmarkStart w:id="2" w:name="_Hlk159833181"/>
      <w:r w:rsidRPr="00840CC0">
        <w:rPr>
          <w:rStyle w:val="normaltextrun"/>
          <w:rFonts w:eastAsiaTheme="minorEastAsia"/>
          <w:lang w:eastAsia="fr-CA"/>
        </w:rPr>
        <w:t>Pour être jugé admissible, le projet doit :</w:t>
      </w:r>
    </w:p>
    <w:p w14:paraId="4AE83F4E" w14:textId="35C99637" w:rsidR="00D067DC" w:rsidRPr="00840CC0" w:rsidRDefault="006F62A7"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ê</w:t>
      </w:r>
      <w:r w:rsidR="00CF15E3" w:rsidRPr="00840CC0">
        <w:rPr>
          <w:rStyle w:val="normaltextrun"/>
          <w:rFonts w:eastAsiaTheme="minorEastAsia"/>
          <w:lang w:eastAsia="fr-CA"/>
        </w:rPr>
        <w:t>tre</w:t>
      </w:r>
      <w:proofErr w:type="gramEnd"/>
      <w:r w:rsidR="00CF15E3" w:rsidRPr="00840CC0">
        <w:rPr>
          <w:rStyle w:val="normaltextrun"/>
          <w:rFonts w:eastAsiaTheme="minorEastAsia"/>
          <w:lang w:eastAsia="fr-CA"/>
        </w:rPr>
        <w:t xml:space="preserve"> basé sur une</w:t>
      </w:r>
      <w:r w:rsidR="003D60AB" w:rsidRPr="00840CC0">
        <w:rPr>
          <w:rStyle w:val="normaltextrun"/>
          <w:rFonts w:eastAsiaTheme="minorEastAsia"/>
          <w:lang w:eastAsia="fr-CA"/>
        </w:rPr>
        <w:t xml:space="preserve"> des 3</w:t>
      </w:r>
      <w:r w:rsidR="00CF15E3" w:rsidRPr="00840CC0">
        <w:rPr>
          <w:rStyle w:val="normaltextrun"/>
          <w:rFonts w:eastAsiaTheme="minorEastAsia"/>
          <w:lang w:eastAsia="fr-CA"/>
        </w:rPr>
        <w:t xml:space="preserve"> norme</w:t>
      </w:r>
      <w:r w:rsidR="003D60AB" w:rsidRPr="00840CC0">
        <w:rPr>
          <w:rStyle w:val="normaltextrun"/>
          <w:rFonts w:eastAsiaTheme="minorEastAsia"/>
          <w:lang w:eastAsia="fr-CA"/>
        </w:rPr>
        <w:t>s</w:t>
      </w:r>
      <w:r w:rsidR="00CF15E3" w:rsidRPr="00840CC0">
        <w:rPr>
          <w:rStyle w:val="normaltextrun"/>
          <w:rFonts w:eastAsiaTheme="minorEastAsia"/>
          <w:lang w:eastAsia="fr-CA"/>
        </w:rPr>
        <w:t xml:space="preserve"> sectorielle</w:t>
      </w:r>
      <w:r w:rsidR="003D60AB" w:rsidRPr="00840CC0">
        <w:rPr>
          <w:rStyle w:val="normaltextrun"/>
          <w:rFonts w:eastAsiaTheme="minorEastAsia"/>
          <w:lang w:eastAsia="fr-CA"/>
        </w:rPr>
        <w:t>s</w:t>
      </w:r>
      <w:r w:rsidR="00CF15E3" w:rsidRPr="00840CC0">
        <w:rPr>
          <w:rStyle w:val="normaltextrun"/>
          <w:rFonts w:eastAsiaTheme="minorEastAsia"/>
          <w:lang w:eastAsia="fr-CA"/>
        </w:rPr>
        <w:t xml:space="preserve"> reconnue</w:t>
      </w:r>
      <w:r w:rsidR="003D60AB" w:rsidRPr="00840CC0">
        <w:rPr>
          <w:rStyle w:val="normaltextrun"/>
          <w:rFonts w:eastAsiaTheme="minorEastAsia"/>
          <w:lang w:eastAsia="fr-CA"/>
        </w:rPr>
        <w:t>s,</w:t>
      </w:r>
      <w:r w:rsidR="00CF15E3" w:rsidRPr="00840CC0">
        <w:rPr>
          <w:rStyle w:val="normaltextrun"/>
          <w:rFonts w:eastAsiaTheme="minorEastAsia"/>
          <w:lang w:eastAsia="fr-CA"/>
        </w:rPr>
        <w:t xml:space="preserve"> soit :</w:t>
      </w:r>
    </w:p>
    <w:p w14:paraId="567DE62B" w14:textId="0BEA5EE1" w:rsidR="00CF15E3" w:rsidRPr="00840CC0" w:rsidRDefault="009D583E" w:rsidP="1FBF843F">
      <w:pPr>
        <w:pStyle w:val="ListParagraph"/>
        <w:numPr>
          <w:ilvl w:val="1"/>
          <w:numId w:val="2"/>
        </w:numPr>
        <w:rPr>
          <w:rStyle w:val="normaltextrun"/>
          <w:rFonts w:eastAsiaTheme="minorEastAsia"/>
          <w:lang w:eastAsia="fr-CA"/>
        </w:rPr>
      </w:pPr>
      <w:hyperlink r:id="rId7" w:history="1">
        <w:proofErr w:type="spellStart"/>
        <w:r w:rsidR="00DC16AD" w:rsidRPr="00C90033">
          <w:rPr>
            <w:rStyle w:val="Hyperlink"/>
            <w:rFonts w:eastAsiaTheme="minorEastAsia"/>
            <w:lang w:eastAsia="fr-CA"/>
          </w:rPr>
          <w:t>MétaMusique</w:t>
        </w:r>
        <w:proofErr w:type="spellEnd"/>
      </w:hyperlink>
      <w:r w:rsidR="00C7431C" w:rsidRPr="00840CC0">
        <w:rPr>
          <w:rStyle w:val="CommentReference"/>
        </w:rPr>
        <w:t>,</w:t>
      </w:r>
    </w:p>
    <w:p w14:paraId="60A2FB70" w14:textId="10E41D61" w:rsidR="00CF15E3" w:rsidRPr="00840CC0" w:rsidRDefault="009D583E" w:rsidP="1FBF843F">
      <w:pPr>
        <w:pStyle w:val="ListParagraph"/>
        <w:numPr>
          <w:ilvl w:val="1"/>
          <w:numId w:val="2"/>
        </w:numPr>
        <w:rPr>
          <w:rStyle w:val="normaltextrun"/>
          <w:rFonts w:eastAsiaTheme="minorEastAsia"/>
          <w:lang w:eastAsia="fr-CA"/>
        </w:rPr>
      </w:pPr>
      <w:hyperlink r:id="rId8" w:history="1">
        <w:proofErr w:type="gramStart"/>
        <w:r w:rsidR="00C7431C" w:rsidRPr="00C90033">
          <w:rPr>
            <w:rStyle w:val="Hyperlink"/>
            <w:rFonts w:eastAsiaTheme="minorEastAsia"/>
            <w:lang w:eastAsia="fr-CA"/>
          </w:rPr>
          <w:t>n</w:t>
        </w:r>
        <w:r w:rsidR="00CF15E3" w:rsidRPr="00C90033">
          <w:rPr>
            <w:rStyle w:val="Hyperlink"/>
            <w:rFonts w:eastAsiaTheme="minorEastAsia"/>
            <w:lang w:eastAsia="fr-CA"/>
          </w:rPr>
          <w:t>orme</w:t>
        </w:r>
        <w:proofErr w:type="gramEnd"/>
        <w:r w:rsidR="00CF15E3" w:rsidRPr="00C90033">
          <w:rPr>
            <w:rStyle w:val="Hyperlink"/>
            <w:rFonts w:eastAsiaTheme="minorEastAsia"/>
            <w:lang w:eastAsia="fr-CA"/>
          </w:rPr>
          <w:t xml:space="preserve"> en arts de la scène</w:t>
        </w:r>
      </w:hyperlink>
      <w:r w:rsidR="00C7431C" w:rsidRPr="00840CC0">
        <w:rPr>
          <w:rStyle w:val="normaltextrun"/>
          <w:rFonts w:eastAsiaTheme="minorEastAsia"/>
          <w:lang w:eastAsia="fr-CA"/>
        </w:rPr>
        <w:t>,</w:t>
      </w:r>
    </w:p>
    <w:p w14:paraId="67ABFDC4" w14:textId="69D762B9" w:rsidR="00CF15E3" w:rsidRPr="00840CC0" w:rsidRDefault="009D583E" w:rsidP="1FBF843F">
      <w:pPr>
        <w:pStyle w:val="ListParagraph"/>
        <w:numPr>
          <w:ilvl w:val="1"/>
          <w:numId w:val="2"/>
        </w:numPr>
        <w:rPr>
          <w:rStyle w:val="normaltextrun"/>
          <w:rFonts w:eastAsiaTheme="minorEastAsia"/>
          <w:lang w:eastAsia="fr-CA"/>
        </w:rPr>
      </w:pPr>
      <w:hyperlink r:id="rId9" w:history="1">
        <w:proofErr w:type="gramStart"/>
        <w:r w:rsidR="00C7431C" w:rsidRPr="00C90033">
          <w:rPr>
            <w:rStyle w:val="Hyperlink"/>
            <w:rFonts w:eastAsiaTheme="minorEastAsia"/>
            <w:lang w:eastAsia="fr-CA"/>
          </w:rPr>
          <w:t>n</w:t>
        </w:r>
        <w:r w:rsidR="00CF15E3" w:rsidRPr="00C90033">
          <w:rPr>
            <w:rStyle w:val="Hyperlink"/>
            <w:rFonts w:eastAsiaTheme="minorEastAsia"/>
            <w:lang w:eastAsia="fr-CA"/>
          </w:rPr>
          <w:t>orme</w:t>
        </w:r>
        <w:proofErr w:type="gramEnd"/>
        <w:r w:rsidR="00CF15E3" w:rsidRPr="00C90033">
          <w:rPr>
            <w:rStyle w:val="Hyperlink"/>
            <w:rFonts w:eastAsiaTheme="minorEastAsia"/>
            <w:lang w:eastAsia="fr-CA"/>
          </w:rPr>
          <w:t xml:space="preserve"> en cinéma</w:t>
        </w:r>
      </w:hyperlink>
      <w:r w:rsidR="00C7431C" w:rsidRPr="00840CC0">
        <w:rPr>
          <w:rStyle w:val="normaltextrun"/>
          <w:rFonts w:eastAsiaTheme="minorEastAsia"/>
          <w:lang w:eastAsia="fr-CA"/>
        </w:rPr>
        <w:t>;</w:t>
      </w:r>
    </w:p>
    <w:p w14:paraId="5FEAA247" w14:textId="3CF909DB" w:rsidR="00793206" w:rsidRPr="00840CC0" w:rsidRDefault="006F62A7"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c</w:t>
      </w:r>
      <w:r w:rsidR="00CF15E3" w:rsidRPr="00840CC0">
        <w:rPr>
          <w:rStyle w:val="normaltextrun"/>
          <w:rFonts w:eastAsiaTheme="minorEastAsia"/>
          <w:lang w:eastAsia="fr-CA"/>
        </w:rPr>
        <w:t>ontribuer</w:t>
      </w:r>
      <w:proofErr w:type="gramEnd"/>
      <w:r w:rsidR="00CF15E3" w:rsidRPr="00840CC0">
        <w:rPr>
          <w:rStyle w:val="normaltextrun"/>
          <w:rFonts w:eastAsiaTheme="minorEastAsia"/>
          <w:lang w:eastAsia="fr-CA"/>
        </w:rPr>
        <w:t xml:space="preserve"> pleinement et concrètement à l’atteinte des objectifs du présent </w:t>
      </w:r>
      <w:r w:rsidR="00337622">
        <w:rPr>
          <w:rStyle w:val="normaltextrun"/>
          <w:rFonts w:eastAsiaTheme="minorEastAsia"/>
          <w:lang w:eastAsia="fr-CA"/>
        </w:rPr>
        <w:t>P</w:t>
      </w:r>
      <w:r w:rsidR="00CF15E3" w:rsidRPr="00840CC0">
        <w:rPr>
          <w:rStyle w:val="normaltextrun"/>
          <w:rFonts w:eastAsiaTheme="minorEastAsia"/>
          <w:lang w:eastAsia="fr-CA"/>
        </w:rPr>
        <w:t>rogramme;</w:t>
      </w:r>
    </w:p>
    <w:p w14:paraId="73373D2E" w14:textId="06424C11" w:rsidR="00CF15E3" w:rsidRPr="00840CC0" w:rsidRDefault="006F62A7" w:rsidP="26678402">
      <w:pPr>
        <w:pStyle w:val="ListParagraph"/>
        <w:numPr>
          <w:ilvl w:val="0"/>
          <w:numId w:val="2"/>
        </w:numPr>
        <w:rPr>
          <w:rStyle w:val="normaltextrun"/>
          <w:rFonts w:eastAsiaTheme="minorEastAsia"/>
          <w:lang w:eastAsia="fr-CA"/>
        </w:rPr>
      </w:pPr>
      <w:proofErr w:type="gramStart"/>
      <w:r w:rsidRPr="26678402">
        <w:rPr>
          <w:rStyle w:val="normaltextrun"/>
          <w:rFonts w:eastAsiaTheme="minorEastAsia"/>
          <w:lang w:eastAsia="fr-CA"/>
        </w:rPr>
        <w:t>p</w:t>
      </w:r>
      <w:r w:rsidR="00CF15E3" w:rsidRPr="26678402">
        <w:rPr>
          <w:rStyle w:val="normaltextrun"/>
          <w:rFonts w:eastAsiaTheme="minorEastAsia"/>
          <w:lang w:eastAsia="fr-CA"/>
        </w:rPr>
        <w:t>révoir</w:t>
      </w:r>
      <w:proofErr w:type="gramEnd"/>
      <w:r w:rsidR="00CF15E3" w:rsidRPr="26678402">
        <w:rPr>
          <w:rStyle w:val="normaltextrun"/>
          <w:rFonts w:eastAsiaTheme="minorEastAsia"/>
          <w:lang w:eastAsia="fr-CA"/>
        </w:rPr>
        <w:t xml:space="preserve"> un calendrier de réalisation s’échelonnant sur 12</w:t>
      </w:r>
      <w:r w:rsidR="00C7431C" w:rsidRPr="26678402">
        <w:rPr>
          <w:rStyle w:val="normaltextrun"/>
          <w:rFonts w:eastAsiaTheme="minorEastAsia"/>
          <w:lang w:eastAsia="fr-CA"/>
        </w:rPr>
        <w:t> </w:t>
      </w:r>
      <w:r w:rsidR="00CF15E3" w:rsidRPr="26678402">
        <w:rPr>
          <w:rStyle w:val="normaltextrun"/>
          <w:rFonts w:eastAsiaTheme="minorEastAsia"/>
          <w:lang w:eastAsia="fr-CA"/>
        </w:rPr>
        <w:t xml:space="preserve">mois </w:t>
      </w:r>
      <w:r w:rsidR="00DF5955" w:rsidRPr="26678402">
        <w:rPr>
          <w:rStyle w:val="normaltextrun"/>
          <w:rFonts w:eastAsiaTheme="minorEastAsia"/>
          <w:lang w:eastAsia="fr-CA"/>
        </w:rPr>
        <w:t>au maximum</w:t>
      </w:r>
      <w:r w:rsidR="00CF15E3" w:rsidRPr="26678402">
        <w:rPr>
          <w:rStyle w:val="normaltextrun"/>
          <w:rFonts w:eastAsiaTheme="minorEastAsia"/>
          <w:lang w:eastAsia="fr-CA"/>
        </w:rPr>
        <w:t>;</w:t>
      </w:r>
    </w:p>
    <w:p w14:paraId="445173CC" w14:textId="4C3F1AD9" w:rsidR="00793206" w:rsidRPr="00840CC0" w:rsidRDefault="006F62A7"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ê</w:t>
      </w:r>
      <w:r w:rsidR="00793206" w:rsidRPr="00840CC0">
        <w:rPr>
          <w:rStyle w:val="normaltextrun"/>
          <w:rFonts w:eastAsiaTheme="minorEastAsia"/>
          <w:lang w:eastAsia="fr-CA"/>
        </w:rPr>
        <w:t>tre</w:t>
      </w:r>
      <w:proofErr w:type="gramEnd"/>
      <w:r w:rsidR="00793206" w:rsidRPr="00840CC0">
        <w:rPr>
          <w:rStyle w:val="normaltextrun"/>
          <w:rFonts w:eastAsiaTheme="minorEastAsia"/>
          <w:lang w:eastAsia="fr-CA"/>
        </w:rPr>
        <w:t xml:space="preserve"> accompagné d’un devis </w:t>
      </w:r>
      <w:r w:rsidR="004E364E">
        <w:rPr>
          <w:rStyle w:val="normaltextrun"/>
          <w:rFonts w:eastAsiaTheme="minorEastAsia"/>
          <w:lang w:eastAsia="fr-CA"/>
        </w:rPr>
        <w:t xml:space="preserve">établi par </w:t>
      </w:r>
      <w:r w:rsidR="00793206" w:rsidRPr="00840CC0">
        <w:rPr>
          <w:rStyle w:val="normaltextrun"/>
          <w:rFonts w:eastAsiaTheme="minorEastAsia"/>
          <w:lang w:eastAsia="fr-CA"/>
        </w:rPr>
        <w:t>une organisation</w:t>
      </w:r>
      <w:r w:rsidR="00C7431C" w:rsidRPr="00840CC0">
        <w:rPr>
          <w:rStyle w:val="normaltextrun"/>
          <w:rFonts w:eastAsiaTheme="minorEastAsia"/>
          <w:lang w:eastAsia="fr-CA"/>
        </w:rPr>
        <w:t>,</w:t>
      </w:r>
      <w:r w:rsidR="00793206" w:rsidRPr="00840CC0">
        <w:rPr>
          <w:rStyle w:val="normaltextrun"/>
          <w:rFonts w:eastAsiaTheme="minorEastAsia"/>
          <w:lang w:eastAsia="fr-CA"/>
        </w:rPr>
        <w:t xml:space="preserve"> </w:t>
      </w:r>
      <w:r w:rsidR="00C7431C" w:rsidRPr="00840CC0">
        <w:rPr>
          <w:rStyle w:val="normaltextrun"/>
          <w:rFonts w:eastAsiaTheme="minorEastAsia"/>
          <w:lang w:eastAsia="fr-CA"/>
        </w:rPr>
        <w:t xml:space="preserve">une consultante ou </w:t>
      </w:r>
      <w:r w:rsidR="00793206" w:rsidRPr="00840CC0">
        <w:rPr>
          <w:rStyle w:val="normaltextrun"/>
          <w:rFonts w:eastAsiaTheme="minorEastAsia"/>
          <w:lang w:eastAsia="fr-CA"/>
        </w:rPr>
        <w:t xml:space="preserve">un consultant compétent pour la réalisation des travaux </w:t>
      </w:r>
      <w:r w:rsidR="008D53BD" w:rsidRPr="00840CC0">
        <w:rPr>
          <w:rStyle w:val="normaltextrun"/>
          <w:rFonts w:eastAsiaTheme="minorEastAsia"/>
          <w:lang w:eastAsia="fr-CA"/>
        </w:rPr>
        <w:t>de mise à niveau</w:t>
      </w:r>
      <w:r w:rsidR="00C7431C" w:rsidRPr="00840CC0">
        <w:rPr>
          <w:rStyle w:val="normaltextrun"/>
          <w:rFonts w:eastAsiaTheme="minorEastAsia"/>
          <w:lang w:eastAsia="fr-CA"/>
        </w:rPr>
        <w:t>.</w:t>
      </w:r>
    </w:p>
    <w:p w14:paraId="59E2114F" w14:textId="2A99A9D2" w:rsidR="00793206" w:rsidRPr="00840CC0" w:rsidRDefault="00056617" w:rsidP="00210470">
      <w:pPr>
        <w:ind w:left="48"/>
        <w:rPr>
          <w:rStyle w:val="normaltextrun"/>
          <w:rFonts w:eastAsiaTheme="minorEastAsia"/>
          <w:lang w:eastAsia="fr-CA"/>
        </w:rPr>
      </w:pPr>
      <w:r w:rsidRPr="00840CC0">
        <w:rPr>
          <w:rStyle w:val="normaltextrun"/>
          <w:rFonts w:eastAsiaTheme="minorEastAsia"/>
          <w:lang w:eastAsia="fr-CA"/>
        </w:rPr>
        <w:t>L</w:t>
      </w:r>
      <w:r w:rsidR="00793206" w:rsidRPr="00840CC0">
        <w:rPr>
          <w:rStyle w:val="normaltextrun"/>
          <w:rFonts w:eastAsiaTheme="minorEastAsia"/>
          <w:lang w:eastAsia="fr-CA"/>
        </w:rPr>
        <w:t xml:space="preserve">e demandeur doit démonter qu’il </w:t>
      </w:r>
      <w:proofErr w:type="gramStart"/>
      <w:r w:rsidR="00793206" w:rsidRPr="00840CC0">
        <w:rPr>
          <w:rStyle w:val="normaltextrun"/>
          <w:rFonts w:eastAsiaTheme="minorEastAsia"/>
          <w:lang w:eastAsia="fr-CA"/>
        </w:rPr>
        <w:t>est</w:t>
      </w:r>
      <w:proofErr w:type="gramEnd"/>
      <w:r w:rsidR="00793206" w:rsidRPr="00840CC0">
        <w:rPr>
          <w:rStyle w:val="normaltextrun"/>
          <w:rFonts w:eastAsiaTheme="minorEastAsia"/>
          <w:lang w:eastAsia="fr-CA"/>
        </w:rPr>
        <w:t xml:space="preserve"> en mesure de réaliser le projet dans son entièreté en respectant le cadre budgétaire présenté.</w:t>
      </w:r>
    </w:p>
    <w:bookmarkEnd w:id="2"/>
    <w:p w14:paraId="16A3CFA3" w14:textId="6E77B0B4" w:rsidR="00793206" w:rsidRPr="009805F6" w:rsidRDefault="00793206" w:rsidP="002E0A1A">
      <w:pPr>
        <w:pStyle w:val="Heading2"/>
        <w:rPr>
          <w:rFonts w:ascii="Arial" w:hAnsi="Arial" w:cs="Arial"/>
        </w:rPr>
      </w:pPr>
      <w:r w:rsidRPr="009805F6">
        <w:rPr>
          <w:rStyle w:val="normaltextrun"/>
          <w:rFonts w:ascii="Arial" w:hAnsi="Arial" w:cs="Arial"/>
        </w:rPr>
        <w:t>Projets non admissibles</w:t>
      </w:r>
    </w:p>
    <w:p w14:paraId="3E752F0D" w14:textId="79D87791" w:rsidR="00793206" w:rsidRPr="00840CC0" w:rsidRDefault="00793206" w:rsidP="1FBF843F">
      <w:pPr>
        <w:rPr>
          <w:rStyle w:val="normaltextrun"/>
          <w:rFonts w:eastAsiaTheme="minorEastAsia"/>
          <w:lang w:eastAsia="fr-CA"/>
        </w:rPr>
      </w:pPr>
      <w:bookmarkStart w:id="3" w:name="_Hlk159833407"/>
      <w:r w:rsidRPr="00840CC0">
        <w:rPr>
          <w:rStyle w:val="normaltextrun"/>
          <w:rFonts w:eastAsiaTheme="minorEastAsia"/>
          <w:lang w:eastAsia="fr-CA"/>
        </w:rPr>
        <w:t>Ne sont pas jugé</w:t>
      </w:r>
      <w:r w:rsidR="00D73924" w:rsidRPr="00840CC0">
        <w:rPr>
          <w:rStyle w:val="normaltextrun"/>
          <w:rFonts w:eastAsiaTheme="minorEastAsia"/>
          <w:lang w:eastAsia="fr-CA"/>
        </w:rPr>
        <w:t>s</w:t>
      </w:r>
      <w:r w:rsidRPr="00840CC0">
        <w:rPr>
          <w:rStyle w:val="normaltextrun"/>
          <w:rFonts w:eastAsiaTheme="minorEastAsia"/>
          <w:lang w:eastAsia="fr-CA"/>
        </w:rPr>
        <w:t xml:space="preserve"> admissible</w:t>
      </w:r>
      <w:r w:rsidR="00D73924" w:rsidRPr="00840CC0">
        <w:rPr>
          <w:rStyle w:val="normaltextrun"/>
          <w:rFonts w:eastAsiaTheme="minorEastAsia"/>
          <w:lang w:eastAsia="fr-CA"/>
        </w:rPr>
        <w:t>s</w:t>
      </w:r>
      <w:r w:rsidRPr="00840CC0">
        <w:rPr>
          <w:rStyle w:val="normaltextrun"/>
          <w:rFonts w:eastAsiaTheme="minorEastAsia"/>
          <w:lang w:eastAsia="fr-CA"/>
        </w:rPr>
        <w:t xml:space="preserve"> les projets qui :</w:t>
      </w:r>
    </w:p>
    <w:p w14:paraId="5D88FBD4" w14:textId="1C3B58B2" w:rsidR="00793206" w:rsidRPr="00840CC0" w:rsidRDefault="00C84D47" w:rsidP="56F7FB81">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n</w:t>
      </w:r>
      <w:r w:rsidR="00793206" w:rsidRPr="00840CC0">
        <w:rPr>
          <w:rStyle w:val="normaltextrun"/>
          <w:rFonts w:eastAsiaTheme="minorEastAsia"/>
          <w:lang w:eastAsia="fr-CA"/>
        </w:rPr>
        <w:t>e</w:t>
      </w:r>
      <w:proofErr w:type="gramEnd"/>
      <w:r w:rsidR="00793206" w:rsidRPr="00840CC0">
        <w:rPr>
          <w:rStyle w:val="normaltextrun"/>
          <w:rFonts w:eastAsiaTheme="minorEastAsia"/>
          <w:lang w:eastAsia="fr-CA"/>
        </w:rPr>
        <w:t xml:space="preserve"> repose</w:t>
      </w:r>
      <w:r w:rsidR="7DC6A37B" w:rsidRPr="00840CC0">
        <w:rPr>
          <w:rStyle w:val="normaltextrun"/>
          <w:rFonts w:eastAsiaTheme="minorEastAsia"/>
          <w:lang w:eastAsia="fr-CA"/>
        </w:rPr>
        <w:t>nt</w:t>
      </w:r>
      <w:r w:rsidR="00793206" w:rsidRPr="00840CC0">
        <w:rPr>
          <w:rStyle w:val="normaltextrun"/>
          <w:rFonts w:eastAsiaTheme="minorEastAsia"/>
          <w:lang w:eastAsia="fr-CA"/>
        </w:rPr>
        <w:t xml:space="preserve"> pas su</w:t>
      </w:r>
      <w:r w:rsidR="001F3CB2" w:rsidRPr="00840CC0">
        <w:rPr>
          <w:rStyle w:val="normaltextrun"/>
          <w:rFonts w:eastAsiaTheme="minorEastAsia"/>
          <w:lang w:eastAsia="fr-CA"/>
        </w:rPr>
        <w:t>r</w:t>
      </w:r>
      <w:r w:rsidR="00793206" w:rsidRPr="00840CC0">
        <w:rPr>
          <w:rStyle w:val="normaltextrun"/>
          <w:rFonts w:eastAsiaTheme="minorEastAsia"/>
          <w:lang w:eastAsia="fr-CA"/>
        </w:rPr>
        <w:t xml:space="preserve"> l’une des </w:t>
      </w:r>
      <w:r w:rsidR="00D73924" w:rsidRPr="00840CC0">
        <w:rPr>
          <w:rStyle w:val="normaltextrun"/>
          <w:rFonts w:eastAsiaTheme="minorEastAsia"/>
          <w:lang w:eastAsia="fr-CA"/>
        </w:rPr>
        <w:t xml:space="preserve">3 </w:t>
      </w:r>
      <w:r w:rsidR="00793206" w:rsidRPr="00840CC0">
        <w:rPr>
          <w:rStyle w:val="normaltextrun"/>
          <w:rFonts w:eastAsiaTheme="minorEastAsia"/>
          <w:lang w:eastAsia="fr-CA"/>
        </w:rPr>
        <w:t xml:space="preserve">normes reconnues par </w:t>
      </w:r>
      <w:r w:rsidR="00226B6D" w:rsidRPr="00840CC0">
        <w:rPr>
          <w:rStyle w:val="normaltextrun"/>
          <w:rFonts w:eastAsiaTheme="minorEastAsia"/>
          <w:lang w:eastAsia="fr-CA"/>
        </w:rPr>
        <w:t>le Ministère</w:t>
      </w:r>
      <w:r w:rsidR="00793206" w:rsidRPr="00840CC0">
        <w:rPr>
          <w:rStyle w:val="normaltextrun"/>
          <w:rFonts w:eastAsiaTheme="minorEastAsia"/>
          <w:lang w:eastAsia="fr-CA"/>
        </w:rPr>
        <w:t>;</w:t>
      </w:r>
    </w:p>
    <w:p w14:paraId="50C1AFCB" w14:textId="62052953" w:rsidR="00962A62" w:rsidRPr="00840CC0" w:rsidRDefault="00C84D47"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s</w:t>
      </w:r>
      <w:r w:rsidR="001C624F" w:rsidRPr="00840CC0">
        <w:rPr>
          <w:rStyle w:val="normaltextrun"/>
          <w:rFonts w:eastAsiaTheme="minorEastAsia"/>
          <w:lang w:eastAsia="fr-CA"/>
        </w:rPr>
        <w:t>ont</w:t>
      </w:r>
      <w:proofErr w:type="gramEnd"/>
      <w:r w:rsidR="001C624F" w:rsidRPr="00840CC0">
        <w:rPr>
          <w:rStyle w:val="normaltextrun"/>
          <w:rFonts w:eastAsiaTheme="minorEastAsia"/>
          <w:lang w:eastAsia="fr-CA"/>
        </w:rPr>
        <w:t xml:space="preserve"> de </w:t>
      </w:r>
      <w:r w:rsidR="00C014CE" w:rsidRPr="00840CC0">
        <w:rPr>
          <w:rStyle w:val="normaltextrun"/>
          <w:rFonts w:eastAsiaTheme="minorEastAsia"/>
          <w:lang w:eastAsia="fr-CA"/>
        </w:rPr>
        <w:t>nature exploratoire</w:t>
      </w:r>
      <w:r w:rsidR="00637305" w:rsidRPr="00840CC0">
        <w:rPr>
          <w:rStyle w:val="normaltextrun"/>
          <w:rFonts w:eastAsiaTheme="minorEastAsia"/>
          <w:lang w:eastAsia="fr-CA"/>
        </w:rPr>
        <w:t xml:space="preserve"> et ne vise</w:t>
      </w:r>
      <w:r w:rsidR="00A95C49" w:rsidRPr="00840CC0">
        <w:rPr>
          <w:rStyle w:val="normaltextrun"/>
          <w:rFonts w:eastAsiaTheme="minorEastAsia"/>
          <w:lang w:eastAsia="fr-CA"/>
        </w:rPr>
        <w:t>nt</w:t>
      </w:r>
      <w:r w:rsidR="00637305" w:rsidRPr="00840CC0">
        <w:rPr>
          <w:rStyle w:val="normaltextrun"/>
          <w:rFonts w:eastAsiaTheme="minorEastAsia"/>
          <w:lang w:eastAsia="fr-CA"/>
        </w:rPr>
        <w:t xml:space="preserve"> pas </w:t>
      </w:r>
      <w:r w:rsidR="00A95C49" w:rsidRPr="00840CC0">
        <w:rPr>
          <w:rStyle w:val="normaltextrun"/>
          <w:rFonts w:eastAsiaTheme="minorEastAsia"/>
          <w:lang w:eastAsia="fr-CA"/>
        </w:rPr>
        <w:t>concrètement la mise à niveau d’une base de données;</w:t>
      </w:r>
      <w:r w:rsidR="001C624F" w:rsidRPr="00840CC0">
        <w:rPr>
          <w:rStyle w:val="normaltextrun"/>
          <w:rFonts w:eastAsiaTheme="minorEastAsia"/>
          <w:lang w:eastAsia="fr-CA"/>
        </w:rPr>
        <w:t xml:space="preserve"> </w:t>
      </w:r>
    </w:p>
    <w:p w14:paraId="3117673D" w14:textId="7CCA6C1C" w:rsidR="001F3CB2" w:rsidRPr="00840CC0" w:rsidRDefault="00C84D47"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r</w:t>
      </w:r>
      <w:r w:rsidR="001F3CB2" w:rsidRPr="00840CC0">
        <w:rPr>
          <w:rStyle w:val="normaltextrun"/>
          <w:rFonts w:eastAsiaTheme="minorEastAsia"/>
          <w:lang w:eastAsia="fr-CA"/>
        </w:rPr>
        <w:t>epose</w:t>
      </w:r>
      <w:r w:rsidR="201A1514" w:rsidRPr="00840CC0">
        <w:rPr>
          <w:rStyle w:val="normaltextrun"/>
          <w:rFonts w:eastAsiaTheme="minorEastAsia"/>
          <w:lang w:eastAsia="fr-CA"/>
        </w:rPr>
        <w:t>nt</w:t>
      </w:r>
      <w:proofErr w:type="gramEnd"/>
      <w:r w:rsidR="001F3CB2" w:rsidRPr="00840CC0">
        <w:rPr>
          <w:rStyle w:val="normaltextrun"/>
          <w:rFonts w:eastAsiaTheme="minorEastAsia"/>
          <w:lang w:eastAsia="fr-CA"/>
        </w:rPr>
        <w:t xml:space="preserve"> sur le fonctionnement courant des organismes, c’est-à-dire relevant d’activités tenues pour normales et habituelles;</w:t>
      </w:r>
    </w:p>
    <w:p w14:paraId="2DB52CDC" w14:textId="5AE81797" w:rsidR="001F3CB2" w:rsidRPr="00840CC0" w:rsidRDefault="00C84D47"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s</w:t>
      </w:r>
      <w:r w:rsidR="001F3CB2" w:rsidRPr="00840CC0">
        <w:rPr>
          <w:rStyle w:val="normaltextrun"/>
          <w:rFonts w:eastAsiaTheme="minorEastAsia"/>
          <w:lang w:eastAsia="fr-CA"/>
        </w:rPr>
        <w:t>ont</w:t>
      </w:r>
      <w:proofErr w:type="gramEnd"/>
      <w:r w:rsidR="001F3CB2" w:rsidRPr="00840CC0">
        <w:rPr>
          <w:rStyle w:val="normaltextrun"/>
          <w:rFonts w:eastAsiaTheme="minorEastAsia"/>
          <w:lang w:eastAsia="fr-CA"/>
        </w:rPr>
        <w:t xml:space="preserve"> de nature récurrente;</w:t>
      </w:r>
    </w:p>
    <w:p w14:paraId="494CDE36" w14:textId="5516FE4D" w:rsidR="00A7235A" w:rsidRPr="00840CC0" w:rsidRDefault="00C84D47"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s</w:t>
      </w:r>
      <w:r w:rsidR="001F3CB2" w:rsidRPr="00840CC0">
        <w:rPr>
          <w:rStyle w:val="normaltextrun"/>
          <w:rFonts w:eastAsiaTheme="minorEastAsia"/>
          <w:lang w:eastAsia="fr-CA"/>
        </w:rPr>
        <w:t>ont</w:t>
      </w:r>
      <w:proofErr w:type="gramEnd"/>
      <w:r w:rsidR="001F3CB2" w:rsidRPr="00840CC0">
        <w:rPr>
          <w:rStyle w:val="normaltextrun"/>
          <w:rFonts w:eastAsiaTheme="minorEastAsia"/>
          <w:lang w:eastAsia="fr-CA"/>
        </w:rPr>
        <w:t xml:space="preserve"> financés dans le cadre d’un autre programme d’aide du Ministère, du CALQ ou de la SODEC</w:t>
      </w:r>
      <w:r w:rsidR="00D73924" w:rsidRPr="00840CC0">
        <w:rPr>
          <w:rStyle w:val="normaltextrun"/>
          <w:rFonts w:eastAsiaTheme="minorEastAsia"/>
          <w:lang w:eastAsia="fr-CA"/>
        </w:rPr>
        <w:t>.</w:t>
      </w:r>
    </w:p>
    <w:bookmarkEnd w:id="3"/>
    <w:p w14:paraId="4BF11A5F" w14:textId="77777777" w:rsidR="00A7235A" w:rsidRPr="00840CC0" w:rsidRDefault="00A7235A" w:rsidP="00A7235A">
      <w:pPr>
        <w:pStyle w:val="ListParagraph"/>
        <w:ind w:left="408"/>
      </w:pPr>
    </w:p>
    <w:p w14:paraId="2E7200CA" w14:textId="3CA54FB6" w:rsidR="00A7235A" w:rsidRPr="009805F6" w:rsidRDefault="00A7235A" w:rsidP="002E0A1A">
      <w:pPr>
        <w:rPr>
          <w:rStyle w:val="normaltextrun"/>
          <w:b/>
          <w:bCs/>
          <w:color w:val="2F5496"/>
          <w:sz w:val="28"/>
          <w:szCs w:val="28"/>
          <w:shd w:val="clear" w:color="auto" w:fill="FFFFFF"/>
          <w:lang w:val="fr-FR"/>
        </w:rPr>
      </w:pPr>
      <w:r w:rsidRPr="009805F6">
        <w:rPr>
          <w:rStyle w:val="normaltextrun"/>
          <w:b/>
          <w:bCs/>
          <w:color w:val="2F5496"/>
          <w:sz w:val="28"/>
          <w:szCs w:val="28"/>
          <w:shd w:val="clear" w:color="auto" w:fill="FFFFFF"/>
          <w:lang w:val="fr-FR"/>
        </w:rPr>
        <w:t>Présentation de la demande</w:t>
      </w:r>
    </w:p>
    <w:p w14:paraId="3082EBE3" w14:textId="7859A901" w:rsidR="00A7235A" w:rsidRPr="00840CC0" w:rsidRDefault="00A7235A" w:rsidP="1FBF843F">
      <w:pPr>
        <w:rPr>
          <w:rStyle w:val="normaltextrun"/>
          <w:rFonts w:eastAsiaTheme="minorEastAsia"/>
          <w:lang w:eastAsia="fr-CA"/>
        </w:rPr>
      </w:pPr>
      <w:bookmarkStart w:id="4" w:name="_Hlk159833481"/>
      <w:r w:rsidRPr="00840CC0">
        <w:rPr>
          <w:rStyle w:val="normaltextrun"/>
          <w:rFonts w:eastAsiaTheme="minorEastAsia"/>
          <w:lang w:eastAsia="fr-CA"/>
        </w:rPr>
        <w:t xml:space="preserve">La demande d’aide financière doit être produite </w:t>
      </w:r>
      <w:r w:rsidR="00056617" w:rsidRPr="00840CC0">
        <w:rPr>
          <w:rStyle w:val="normaltextrun"/>
          <w:rFonts w:eastAsiaTheme="minorEastAsia"/>
          <w:lang w:eastAsia="fr-CA"/>
        </w:rPr>
        <w:t>à l’aide d’</w:t>
      </w:r>
      <w:r w:rsidRPr="00840CC0">
        <w:rPr>
          <w:rStyle w:val="normaltextrun"/>
          <w:rFonts w:eastAsiaTheme="minorEastAsia"/>
          <w:lang w:eastAsia="fr-CA"/>
        </w:rPr>
        <w:t xml:space="preserve">un formulaire accessible par le service en ligne </w:t>
      </w:r>
      <w:proofErr w:type="spellStart"/>
      <w:r w:rsidRPr="00840CC0">
        <w:rPr>
          <w:rStyle w:val="normaltextrun"/>
          <w:rFonts w:eastAsiaTheme="minorEastAsia"/>
          <w:lang w:eastAsia="fr-CA"/>
        </w:rPr>
        <w:t>di@pason</w:t>
      </w:r>
      <w:proofErr w:type="spellEnd"/>
      <w:r w:rsidRPr="00840CC0">
        <w:rPr>
          <w:rStyle w:val="normaltextrun"/>
          <w:rFonts w:eastAsiaTheme="minorEastAsia"/>
          <w:lang w:eastAsia="fr-CA"/>
        </w:rPr>
        <w:t xml:space="preserve"> et est automatiquement acheminée à la direction du Ministère responsable de son traitement.</w:t>
      </w:r>
    </w:p>
    <w:p w14:paraId="6C8BF76E" w14:textId="34AC6E6D" w:rsidR="00A7235A" w:rsidRPr="00840CC0" w:rsidRDefault="00A7235A" w:rsidP="1FBF843F">
      <w:pPr>
        <w:rPr>
          <w:rStyle w:val="normaltextrun"/>
          <w:rFonts w:eastAsiaTheme="minorEastAsia"/>
          <w:lang w:eastAsia="fr-CA"/>
        </w:rPr>
      </w:pPr>
      <w:r w:rsidRPr="00840CC0">
        <w:rPr>
          <w:rStyle w:val="normaltextrun"/>
          <w:rFonts w:eastAsiaTheme="minorEastAsia"/>
          <w:lang w:eastAsia="fr-CA"/>
        </w:rPr>
        <w:t xml:space="preserve">En amont du dépôt de sa demande, le demandeur doit s’inscrire au système </w:t>
      </w:r>
      <w:proofErr w:type="spellStart"/>
      <w:r w:rsidRPr="00840CC0">
        <w:rPr>
          <w:rStyle w:val="normaltextrun"/>
          <w:rFonts w:eastAsiaTheme="minorEastAsia"/>
          <w:lang w:eastAsia="fr-CA"/>
        </w:rPr>
        <w:t>di@pason</w:t>
      </w:r>
      <w:proofErr w:type="spellEnd"/>
      <w:r w:rsidRPr="00840CC0">
        <w:rPr>
          <w:rStyle w:val="normaltextrun"/>
          <w:rFonts w:eastAsiaTheme="minorEastAsia"/>
          <w:lang w:eastAsia="fr-CA"/>
        </w:rPr>
        <w:t xml:space="preserve"> à titre de client partenaire (ou mettre à jour sa fiche, le cas échéant). Il est recommandé de terminer l’inscription, ou sa mise à jour, au plus tard une semaine avant la date limite de dépôt des projets.</w:t>
      </w:r>
    </w:p>
    <w:p w14:paraId="00FCF163" w14:textId="29F79027" w:rsidR="00A7235A" w:rsidRPr="00840CC0" w:rsidRDefault="00A7235A" w:rsidP="1FBF843F">
      <w:pPr>
        <w:rPr>
          <w:rStyle w:val="normaltextrun"/>
          <w:rFonts w:eastAsiaTheme="minorEastAsia"/>
          <w:lang w:eastAsia="fr-CA"/>
        </w:rPr>
      </w:pPr>
      <w:r w:rsidRPr="00840CC0">
        <w:rPr>
          <w:rStyle w:val="normaltextrun"/>
          <w:rFonts w:eastAsiaTheme="minorEastAsia"/>
          <w:lang w:eastAsia="fr-CA"/>
        </w:rPr>
        <w:t xml:space="preserve">La demande doit être déposée en fonction des dates </w:t>
      </w:r>
      <w:r w:rsidR="00D73924" w:rsidRPr="00840CC0">
        <w:rPr>
          <w:rStyle w:val="normaltextrun"/>
          <w:rFonts w:eastAsiaTheme="minorEastAsia"/>
          <w:lang w:eastAsia="fr-CA"/>
        </w:rPr>
        <w:t>d’appels de projets</w:t>
      </w:r>
      <w:r w:rsidRPr="00840CC0">
        <w:rPr>
          <w:rStyle w:val="normaltextrun"/>
          <w:rFonts w:eastAsiaTheme="minorEastAsia"/>
          <w:lang w:eastAsia="fr-CA"/>
        </w:rPr>
        <w:t xml:space="preserve"> déterminées </w:t>
      </w:r>
      <w:r w:rsidR="004E364E">
        <w:rPr>
          <w:rStyle w:val="normaltextrun"/>
          <w:rFonts w:eastAsiaTheme="minorEastAsia"/>
          <w:lang w:eastAsia="fr-CA"/>
        </w:rPr>
        <w:t>dans le</w:t>
      </w:r>
      <w:r w:rsidR="004E364E" w:rsidRPr="00840CC0">
        <w:rPr>
          <w:rStyle w:val="normaltextrun"/>
          <w:rFonts w:eastAsiaTheme="minorEastAsia"/>
          <w:lang w:eastAsia="fr-CA"/>
        </w:rPr>
        <w:t xml:space="preserve"> </w:t>
      </w:r>
      <w:r w:rsidRPr="00840CC0">
        <w:rPr>
          <w:rStyle w:val="normaltextrun"/>
          <w:rFonts w:eastAsiaTheme="minorEastAsia"/>
          <w:lang w:eastAsia="fr-CA"/>
        </w:rPr>
        <w:t>calendrier des programmes du Ministère.</w:t>
      </w:r>
    </w:p>
    <w:p w14:paraId="3192BE74" w14:textId="13C94C52" w:rsidR="00A7235A" w:rsidRPr="00840CC0" w:rsidRDefault="00A7235A" w:rsidP="1FBF843F">
      <w:pPr>
        <w:rPr>
          <w:rStyle w:val="normaltextrun"/>
          <w:rFonts w:eastAsiaTheme="minorEastAsia"/>
          <w:lang w:eastAsia="fr-CA"/>
        </w:rPr>
      </w:pPr>
      <w:r w:rsidRPr="00840CC0">
        <w:rPr>
          <w:rStyle w:val="normaltextrun"/>
          <w:rFonts w:eastAsiaTheme="minorEastAsia"/>
          <w:lang w:eastAsia="fr-CA"/>
        </w:rPr>
        <w:t>Le demandeur doit indiquer, dans le formulaire de demande ou les documents joints, les renseignements suivants :</w:t>
      </w:r>
    </w:p>
    <w:p w14:paraId="76CEDB6A" w14:textId="6A3FE4B5" w:rsidR="00FC4B22" w:rsidRPr="00840CC0" w:rsidRDefault="00C84D47" w:rsidP="1FBF843F">
      <w:pPr>
        <w:pStyle w:val="ListParagraph"/>
        <w:numPr>
          <w:ilvl w:val="0"/>
          <w:numId w:val="2"/>
        </w:numPr>
        <w:rPr>
          <w:rStyle w:val="normaltextrun"/>
          <w:rFonts w:eastAsiaTheme="minorEastAsia"/>
          <w:lang w:eastAsia="fr-CA"/>
        </w:rPr>
      </w:pPr>
      <w:bookmarkStart w:id="5" w:name="_Hlk159833521"/>
      <w:bookmarkEnd w:id="4"/>
      <w:proofErr w:type="gramStart"/>
      <w:r w:rsidRPr="00840CC0">
        <w:rPr>
          <w:rStyle w:val="normaltextrun"/>
          <w:rFonts w:eastAsiaTheme="minorEastAsia"/>
          <w:lang w:eastAsia="fr-CA"/>
        </w:rPr>
        <w:t>l</w:t>
      </w:r>
      <w:r w:rsidR="00FC4B22" w:rsidRPr="00840CC0">
        <w:rPr>
          <w:rStyle w:val="normaltextrun"/>
          <w:rFonts w:eastAsiaTheme="minorEastAsia"/>
          <w:lang w:eastAsia="fr-CA"/>
        </w:rPr>
        <w:t>a</w:t>
      </w:r>
      <w:proofErr w:type="gramEnd"/>
      <w:r w:rsidR="00FC4B22" w:rsidRPr="00840CC0">
        <w:rPr>
          <w:rStyle w:val="normaltextrun"/>
          <w:rFonts w:eastAsiaTheme="minorEastAsia"/>
          <w:lang w:eastAsia="fr-CA"/>
        </w:rPr>
        <w:t xml:space="preserve"> description du projet;</w:t>
      </w:r>
    </w:p>
    <w:p w14:paraId="1162A0CF" w14:textId="5055EC72" w:rsidR="00FC4B22" w:rsidRDefault="00C84D47"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l</w:t>
      </w:r>
      <w:r w:rsidR="00FC4B22" w:rsidRPr="00840CC0">
        <w:rPr>
          <w:rStyle w:val="normaltextrun"/>
          <w:rFonts w:eastAsiaTheme="minorEastAsia"/>
          <w:lang w:eastAsia="fr-CA"/>
        </w:rPr>
        <w:t>e</w:t>
      </w:r>
      <w:proofErr w:type="gramEnd"/>
      <w:r w:rsidR="00FC4B22" w:rsidRPr="00840CC0">
        <w:rPr>
          <w:rStyle w:val="normaltextrun"/>
          <w:rFonts w:eastAsiaTheme="minorEastAsia"/>
          <w:lang w:eastAsia="fr-CA"/>
        </w:rPr>
        <w:t xml:space="preserve"> budget détaillé du projet;</w:t>
      </w:r>
    </w:p>
    <w:p w14:paraId="233D8527" w14:textId="6953A1D5" w:rsidR="004149C4" w:rsidRDefault="004149C4" w:rsidP="004149C4">
      <w:pPr>
        <w:pStyle w:val="ListParagraph"/>
        <w:ind w:left="408"/>
        <w:rPr>
          <w:rStyle w:val="cf01"/>
          <w:rFonts w:ascii="Arial" w:hAnsi="Arial" w:cs="Arial"/>
          <w:i/>
          <w:iCs/>
          <w:color w:val="auto"/>
        </w:rPr>
      </w:pPr>
      <w:r w:rsidRPr="004149C4">
        <w:rPr>
          <w:rStyle w:val="normaltextrun"/>
          <w:rFonts w:eastAsiaTheme="minorEastAsia"/>
          <w:i/>
          <w:iCs/>
          <w:sz w:val="18"/>
          <w:szCs w:val="18"/>
          <w:lang w:eastAsia="fr-CA"/>
        </w:rPr>
        <w:t>Note :</w:t>
      </w:r>
      <w:r w:rsidRPr="004149C4">
        <w:rPr>
          <w:i/>
          <w:iCs/>
          <w:sz w:val="18"/>
          <w:szCs w:val="18"/>
        </w:rPr>
        <w:t xml:space="preserve"> </w:t>
      </w:r>
      <w:r w:rsidRPr="004149C4">
        <w:rPr>
          <w:rStyle w:val="cf01"/>
          <w:rFonts w:ascii="Arial" w:hAnsi="Arial" w:cs="Arial"/>
          <w:i/>
          <w:iCs/>
          <w:color w:val="auto"/>
        </w:rPr>
        <w:t>Ce document doit inclure un budget pour votre base de données actuelle, un pour le projet soumis et une estimation pour la nouvelle solution. Chaque document doit inclure les coûts associés et les revenus s'il y a lieu.</w:t>
      </w:r>
    </w:p>
    <w:p w14:paraId="73520FD2" w14:textId="77777777" w:rsidR="004149C4" w:rsidRPr="004149C4" w:rsidRDefault="004149C4" w:rsidP="004149C4">
      <w:pPr>
        <w:pStyle w:val="ListParagraph"/>
        <w:ind w:left="408"/>
        <w:rPr>
          <w:rStyle w:val="normaltextrun"/>
          <w:rFonts w:eastAsiaTheme="minorEastAsia"/>
          <w:sz w:val="18"/>
          <w:szCs w:val="18"/>
          <w:lang w:eastAsia="fr-CA"/>
        </w:rPr>
      </w:pPr>
    </w:p>
    <w:p w14:paraId="13447F7A" w14:textId="00853F49" w:rsidR="004E068F" w:rsidRPr="00840CC0" w:rsidRDefault="00C84D47"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l</w:t>
      </w:r>
      <w:r w:rsidR="004E068F" w:rsidRPr="00840CC0">
        <w:rPr>
          <w:rStyle w:val="normaltextrun"/>
          <w:rFonts w:eastAsiaTheme="minorEastAsia"/>
          <w:lang w:eastAsia="fr-CA"/>
        </w:rPr>
        <w:t>es</w:t>
      </w:r>
      <w:proofErr w:type="gramEnd"/>
      <w:r w:rsidR="004E068F" w:rsidRPr="00840CC0">
        <w:rPr>
          <w:rStyle w:val="normaltextrun"/>
          <w:rFonts w:eastAsiaTheme="minorEastAsia"/>
          <w:lang w:eastAsia="fr-CA"/>
        </w:rPr>
        <w:t xml:space="preserve"> lettres d’engagement des partenaires confirmant leur participation (financière ou en services), s’il y a lieu, et la valeur de leur contribution;</w:t>
      </w:r>
    </w:p>
    <w:p w14:paraId="113753FD" w14:textId="44349796" w:rsidR="00FC4B22" w:rsidRPr="00840CC0" w:rsidRDefault="00C84D47"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l</w:t>
      </w:r>
      <w:r w:rsidR="00FC4B22" w:rsidRPr="00840CC0">
        <w:rPr>
          <w:rStyle w:val="normaltextrun"/>
          <w:rFonts w:eastAsiaTheme="minorEastAsia"/>
          <w:lang w:eastAsia="fr-CA"/>
        </w:rPr>
        <w:t>a</w:t>
      </w:r>
      <w:proofErr w:type="gramEnd"/>
      <w:r w:rsidR="00FC4B22" w:rsidRPr="00840CC0">
        <w:rPr>
          <w:rStyle w:val="normaltextrun"/>
          <w:rFonts w:eastAsiaTheme="minorEastAsia"/>
          <w:lang w:eastAsia="fr-CA"/>
        </w:rPr>
        <w:t xml:space="preserve"> présentation de l’équipe prévue pour la réalisation du projet, incluant les sous-traitants</w:t>
      </w:r>
      <w:r w:rsidR="004E068F" w:rsidRPr="00840CC0">
        <w:rPr>
          <w:rStyle w:val="normaltextrun"/>
          <w:rFonts w:eastAsiaTheme="minorEastAsia"/>
          <w:lang w:eastAsia="fr-CA"/>
        </w:rPr>
        <w:t>, mettant en évidence son expérience et ses compétences</w:t>
      </w:r>
      <w:r w:rsidR="00FC4B22" w:rsidRPr="00840CC0">
        <w:rPr>
          <w:rStyle w:val="normaltextrun"/>
          <w:rFonts w:eastAsiaTheme="minorEastAsia"/>
          <w:lang w:eastAsia="fr-CA"/>
        </w:rPr>
        <w:t xml:space="preserve">; </w:t>
      </w:r>
    </w:p>
    <w:p w14:paraId="11133260" w14:textId="288CFD1E" w:rsidR="00FC4B22" w:rsidRPr="00840CC0" w:rsidRDefault="00C84D47"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u</w:t>
      </w:r>
      <w:r w:rsidR="00FC4B22" w:rsidRPr="00840CC0">
        <w:rPr>
          <w:rStyle w:val="normaltextrun"/>
          <w:rFonts w:eastAsiaTheme="minorEastAsia"/>
          <w:lang w:eastAsia="fr-CA"/>
        </w:rPr>
        <w:t>n</w:t>
      </w:r>
      <w:proofErr w:type="gramEnd"/>
      <w:r w:rsidR="00FC4B22" w:rsidRPr="00840CC0">
        <w:rPr>
          <w:rStyle w:val="normaltextrun"/>
          <w:rFonts w:eastAsiaTheme="minorEastAsia"/>
          <w:lang w:eastAsia="fr-CA"/>
        </w:rPr>
        <w:t xml:space="preserve"> calendrier de réalisation prévoyant les grandes étapes de réalisation du projet et s’échelonnant sur 12</w:t>
      </w:r>
      <w:r w:rsidR="00D73924" w:rsidRPr="00840CC0">
        <w:rPr>
          <w:rStyle w:val="normaltextrun"/>
          <w:rFonts w:eastAsiaTheme="minorEastAsia"/>
          <w:lang w:eastAsia="fr-CA"/>
        </w:rPr>
        <w:t> </w:t>
      </w:r>
      <w:r w:rsidR="00FC4B22" w:rsidRPr="00840CC0">
        <w:rPr>
          <w:rStyle w:val="normaltextrun"/>
          <w:rFonts w:eastAsiaTheme="minorEastAsia"/>
          <w:lang w:eastAsia="fr-CA"/>
        </w:rPr>
        <w:t>mois</w:t>
      </w:r>
      <w:r w:rsidR="00DF5955" w:rsidRPr="00840CC0">
        <w:rPr>
          <w:rStyle w:val="normaltextrun"/>
          <w:rFonts w:eastAsiaTheme="minorEastAsia"/>
          <w:lang w:eastAsia="fr-CA"/>
        </w:rPr>
        <w:t xml:space="preserve"> au maximum</w:t>
      </w:r>
      <w:r w:rsidR="00FC4B22" w:rsidRPr="00840CC0">
        <w:rPr>
          <w:rStyle w:val="normaltextrun"/>
          <w:rFonts w:eastAsiaTheme="minorEastAsia"/>
          <w:lang w:eastAsia="fr-CA"/>
        </w:rPr>
        <w:t>;</w:t>
      </w:r>
    </w:p>
    <w:p w14:paraId="2EAA6451" w14:textId="328EB4DA" w:rsidR="00FC4B22" w:rsidRPr="00840CC0" w:rsidRDefault="00C84D47"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l</w:t>
      </w:r>
      <w:r w:rsidR="00FC4B22" w:rsidRPr="00840CC0">
        <w:rPr>
          <w:rStyle w:val="normaltextrun"/>
          <w:rFonts w:eastAsiaTheme="minorEastAsia"/>
          <w:lang w:eastAsia="fr-CA"/>
        </w:rPr>
        <w:t>e</w:t>
      </w:r>
      <w:proofErr w:type="gramEnd"/>
      <w:r w:rsidR="00FC4B22" w:rsidRPr="00840CC0">
        <w:rPr>
          <w:rStyle w:val="normaltextrun"/>
          <w:rFonts w:eastAsiaTheme="minorEastAsia"/>
          <w:lang w:eastAsia="fr-CA"/>
        </w:rPr>
        <w:t xml:space="preserve"> plan de gestion des données descriptives pour l’organisation;</w:t>
      </w:r>
    </w:p>
    <w:p w14:paraId="5D32FA96" w14:textId="3D636F32" w:rsidR="00FC4B22" w:rsidRPr="00840CC0" w:rsidRDefault="00C84D47"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t</w:t>
      </w:r>
      <w:r w:rsidR="00FC4B22" w:rsidRPr="00840CC0">
        <w:rPr>
          <w:rStyle w:val="normaltextrun"/>
          <w:rFonts w:eastAsiaTheme="minorEastAsia"/>
          <w:lang w:eastAsia="fr-CA"/>
        </w:rPr>
        <w:t>oute</w:t>
      </w:r>
      <w:proofErr w:type="gramEnd"/>
      <w:r w:rsidR="00FC4B22" w:rsidRPr="00840CC0">
        <w:rPr>
          <w:rStyle w:val="normaltextrun"/>
          <w:rFonts w:eastAsiaTheme="minorEastAsia"/>
          <w:lang w:eastAsia="fr-CA"/>
        </w:rPr>
        <w:t xml:space="preserve"> soumission de fournisseurs, le cas échéant;</w:t>
      </w:r>
    </w:p>
    <w:p w14:paraId="269E4372" w14:textId="5DD6D8D9" w:rsidR="00FC4B22" w:rsidRPr="00840CC0" w:rsidRDefault="00C84D47"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l</w:t>
      </w:r>
      <w:r w:rsidR="00FC4B22" w:rsidRPr="00840CC0">
        <w:rPr>
          <w:rStyle w:val="normaltextrun"/>
          <w:rFonts w:eastAsiaTheme="minorEastAsia"/>
          <w:lang w:eastAsia="fr-CA"/>
        </w:rPr>
        <w:t>a</w:t>
      </w:r>
      <w:proofErr w:type="gramEnd"/>
      <w:r w:rsidR="00FC4B22" w:rsidRPr="00840CC0">
        <w:rPr>
          <w:rStyle w:val="normaltextrun"/>
          <w:rFonts w:eastAsiaTheme="minorEastAsia"/>
          <w:lang w:eastAsia="fr-CA"/>
        </w:rPr>
        <w:t xml:space="preserve"> résolution </w:t>
      </w:r>
      <w:r w:rsidR="004E068F" w:rsidRPr="00840CC0">
        <w:rPr>
          <w:rStyle w:val="normaltextrun"/>
          <w:rFonts w:eastAsiaTheme="minorEastAsia"/>
          <w:lang w:eastAsia="fr-CA"/>
        </w:rPr>
        <w:t>adoptée par ses autorités compétentes sur la demande d’aide financière;</w:t>
      </w:r>
    </w:p>
    <w:p w14:paraId="3B62E8E7" w14:textId="2F5060E7" w:rsidR="006D5EE5" w:rsidRPr="00840CC0" w:rsidRDefault="00C84D47"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l</w:t>
      </w:r>
      <w:r w:rsidR="006D5EE5" w:rsidRPr="00840CC0">
        <w:rPr>
          <w:rStyle w:val="normaltextrun"/>
          <w:rFonts w:eastAsiaTheme="minorEastAsia"/>
          <w:lang w:eastAsia="fr-CA"/>
        </w:rPr>
        <w:t>e</w:t>
      </w:r>
      <w:proofErr w:type="gramEnd"/>
      <w:r w:rsidR="006D5EE5" w:rsidRPr="00840CC0">
        <w:rPr>
          <w:rStyle w:val="normaltextrun"/>
          <w:rFonts w:eastAsiaTheme="minorEastAsia"/>
          <w:lang w:eastAsia="fr-CA"/>
        </w:rPr>
        <w:t xml:space="preserve"> document </w:t>
      </w:r>
      <w:hyperlink r:id="rId10">
        <w:r w:rsidR="006D5EE5" w:rsidRPr="00840CC0">
          <w:rPr>
            <w:rStyle w:val="normaltextrun"/>
            <w:rFonts w:eastAsiaTheme="minorEastAsia"/>
            <w:lang w:eastAsia="fr-CA"/>
          </w:rPr>
          <w:t>Conditions d</w:t>
        </w:r>
        <w:r w:rsidR="00D73924" w:rsidRPr="00840CC0">
          <w:rPr>
            <w:rStyle w:val="normaltextrun"/>
            <w:rFonts w:eastAsiaTheme="minorEastAsia"/>
            <w:lang w:eastAsia="fr-CA"/>
          </w:rPr>
          <w:t>’</w:t>
        </w:r>
        <w:r w:rsidR="006D5EE5" w:rsidRPr="00840CC0">
          <w:rPr>
            <w:rStyle w:val="normaltextrun"/>
            <w:rFonts w:eastAsiaTheme="minorEastAsia"/>
            <w:lang w:eastAsia="fr-CA"/>
          </w:rPr>
          <w:t>octroi de l</w:t>
        </w:r>
        <w:r w:rsidR="00D73924" w:rsidRPr="00840CC0">
          <w:rPr>
            <w:rStyle w:val="normaltextrun"/>
            <w:rFonts w:eastAsiaTheme="minorEastAsia"/>
            <w:lang w:eastAsia="fr-CA"/>
          </w:rPr>
          <w:t>’</w:t>
        </w:r>
        <w:r w:rsidR="006D5EE5" w:rsidRPr="00840CC0">
          <w:rPr>
            <w:rStyle w:val="normaltextrun"/>
            <w:rFonts w:eastAsiaTheme="minorEastAsia"/>
            <w:lang w:eastAsia="fr-CA"/>
          </w:rPr>
          <w:t>aide financière (PDF 339</w:t>
        </w:r>
        <w:r w:rsidR="00D73924" w:rsidRPr="00840CC0">
          <w:rPr>
            <w:rStyle w:val="normaltextrun"/>
            <w:rFonts w:eastAsiaTheme="minorEastAsia"/>
            <w:lang w:eastAsia="fr-CA"/>
          </w:rPr>
          <w:t> </w:t>
        </w:r>
        <w:r w:rsidR="006D5EE5" w:rsidRPr="00840CC0">
          <w:rPr>
            <w:rStyle w:val="normaltextrun"/>
            <w:rFonts w:eastAsiaTheme="minorEastAsia"/>
            <w:lang w:eastAsia="fr-CA"/>
          </w:rPr>
          <w:t>Ko)</w:t>
        </w:r>
      </w:hyperlink>
      <w:r w:rsidR="006D5EE5" w:rsidRPr="00840CC0">
        <w:rPr>
          <w:rStyle w:val="normaltextrun"/>
          <w:rFonts w:eastAsiaTheme="minorEastAsia"/>
          <w:lang w:eastAsia="fr-CA"/>
        </w:rPr>
        <w:t xml:space="preserve"> dûment signé;</w:t>
      </w:r>
    </w:p>
    <w:p w14:paraId="3FC600FE" w14:textId="7D76C38B" w:rsidR="004E068F" w:rsidRPr="00840CC0" w:rsidRDefault="00C84D47"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l</w:t>
      </w:r>
      <w:r w:rsidR="004E068F" w:rsidRPr="00840CC0">
        <w:rPr>
          <w:rStyle w:val="normaltextrun"/>
          <w:rFonts w:eastAsiaTheme="minorEastAsia"/>
          <w:lang w:eastAsia="fr-CA"/>
        </w:rPr>
        <w:t>es</w:t>
      </w:r>
      <w:proofErr w:type="gramEnd"/>
      <w:r w:rsidR="004E068F" w:rsidRPr="00840CC0">
        <w:rPr>
          <w:rStyle w:val="normaltextrun"/>
          <w:rFonts w:eastAsiaTheme="minorEastAsia"/>
          <w:lang w:eastAsia="fr-CA"/>
        </w:rPr>
        <w:t xml:space="preserve"> états financiers les plus récents, approuvés et signés par ses administrateurs</w:t>
      </w:r>
      <w:r w:rsidR="00D73924" w:rsidRPr="00840CC0">
        <w:rPr>
          <w:rStyle w:val="normaltextrun"/>
          <w:rFonts w:eastAsiaTheme="minorEastAsia"/>
          <w:lang w:eastAsia="fr-CA"/>
        </w:rPr>
        <w:t xml:space="preserve"> et administratrices</w:t>
      </w:r>
      <w:r w:rsidR="004E068F" w:rsidRPr="00840CC0">
        <w:rPr>
          <w:rStyle w:val="normaltextrun"/>
          <w:rFonts w:eastAsiaTheme="minorEastAsia"/>
          <w:lang w:eastAsia="fr-CA"/>
        </w:rPr>
        <w:t>;</w:t>
      </w:r>
    </w:p>
    <w:p w14:paraId="2959060B" w14:textId="2908AB70" w:rsidR="004E068F" w:rsidRPr="00840CC0" w:rsidRDefault="00C84D47"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l</w:t>
      </w:r>
      <w:r w:rsidR="004E068F" w:rsidRPr="00840CC0">
        <w:rPr>
          <w:rStyle w:val="normaltextrun"/>
          <w:rFonts w:eastAsiaTheme="minorEastAsia"/>
          <w:lang w:eastAsia="fr-CA"/>
        </w:rPr>
        <w:t>a</w:t>
      </w:r>
      <w:proofErr w:type="gramEnd"/>
      <w:r w:rsidR="004E068F" w:rsidRPr="00840CC0">
        <w:rPr>
          <w:rStyle w:val="normaltextrun"/>
          <w:rFonts w:eastAsiaTheme="minorEastAsia"/>
          <w:lang w:eastAsia="fr-CA"/>
        </w:rPr>
        <w:t xml:space="preserve"> liste à jour des membres de son conseil d’administration</w:t>
      </w:r>
      <w:r w:rsidR="00732494" w:rsidRPr="00840CC0">
        <w:rPr>
          <w:rStyle w:val="normaltextrun"/>
          <w:rFonts w:eastAsiaTheme="minorEastAsia"/>
          <w:lang w:eastAsia="fr-CA"/>
        </w:rPr>
        <w:t xml:space="preserve"> et des membres du conseil d’administration de ses entités contrôlées et apparentées</w:t>
      </w:r>
      <w:r w:rsidR="004E068F" w:rsidRPr="00840CC0">
        <w:rPr>
          <w:rStyle w:val="normaltextrun"/>
          <w:rFonts w:eastAsiaTheme="minorEastAsia"/>
          <w:lang w:eastAsia="fr-CA"/>
        </w:rPr>
        <w:t>, le cas échéant.</w:t>
      </w:r>
    </w:p>
    <w:p w14:paraId="71E9F4E0" w14:textId="3F057D54" w:rsidR="00732494" w:rsidRPr="00840CC0" w:rsidRDefault="00732494" w:rsidP="1FBF843F">
      <w:pPr>
        <w:pStyle w:val="ListParagraph"/>
        <w:numPr>
          <w:ilvl w:val="1"/>
          <w:numId w:val="2"/>
        </w:numPr>
        <w:rPr>
          <w:rStyle w:val="normaltextrun"/>
          <w:rFonts w:eastAsiaTheme="minorEastAsia"/>
          <w:lang w:eastAsia="fr-CA"/>
        </w:rPr>
      </w:pPr>
      <w:r w:rsidRPr="00840CC0">
        <w:rPr>
          <w:rStyle w:val="normaltextrun"/>
          <w:rFonts w:eastAsiaTheme="minorEastAsia"/>
          <w:lang w:eastAsia="fr-CA"/>
        </w:rPr>
        <w:t>Dans le cas d’une entreprise</w:t>
      </w:r>
      <w:r w:rsidR="00DF5955" w:rsidRPr="00840CC0">
        <w:rPr>
          <w:rStyle w:val="normaltextrun"/>
          <w:rFonts w:eastAsiaTheme="minorEastAsia"/>
          <w:lang w:eastAsia="fr-CA"/>
        </w:rPr>
        <w:t xml:space="preserve"> </w:t>
      </w:r>
      <w:r w:rsidR="00DF5955" w:rsidRPr="00FC1129">
        <w:rPr>
          <w:rStyle w:val="normaltextrun"/>
          <w:rFonts w:eastAsia="Times New Roman"/>
          <w:lang w:val="fr-FR" w:eastAsia="fr-CA"/>
        </w:rPr>
        <w:t>privée à but lucratif</w:t>
      </w:r>
      <w:r w:rsidRPr="00840CC0">
        <w:rPr>
          <w:rStyle w:val="normaltextrun"/>
          <w:rFonts w:eastAsiaTheme="minorEastAsia"/>
          <w:lang w:eastAsia="fr-CA"/>
        </w:rPr>
        <w:t xml:space="preserve">, l’attestation de </w:t>
      </w:r>
      <w:proofErr w:type="spellStart"/>
      <w:r w:rsidRPr="00840CC0">
        <w:rPr>
          <w:rStyle w:val="normaltextrun"/>
          <w:rFonts w:eastAsiaTheme="minorEastAsia"/>
          <w:lang w:eastAsia="fr-CA"/>
        </w:rPr>
        <w:t>la</w:t>
      </w:r>
      <w:proofErr w:type="spellEnd"/>
      <w:r w:rsidRPr="00840CC0">
        <w:rPr>
          <w:rStyle w:val="normaltextrun"/>
          <w:rFonts w:eastAsiaTheme="minorEastAsia"/>
          <w:lang w:eastAsia="fr-CA"/>
        </w:rPr>
        <w:t xml:space="preserve"> ou du secrétaire ou de la présidente ou du président qui conf</w:t>
      </w:r>
      <w:r w:rsidR="00DF5955" w:rsidRPr="00840CC0">
        <w:rPr>
          <w:rStyle w:val="normaltextrun"/>
          <w:rFonts w:eastAsiaTheme="minorEastAsia"/>
          <w:lang w:eastAsia="fr-CA"/>
        </w:rPr>
        <w:t>i</w:t>
      </w:r>
      <w:r w:rsidRPr="00840CC0">
        <w:rPr>
          <w:rStyle w:val="normaltextrun"/>
          <w:rFonts w:eastAsiaTheme="minorEastAsia"/>
          <w:lang w:eastAsia="fr-CA"/>
        </w:rPr>
        <w:t xml:space="preserve">rme : le nom des actionnaires et les détails sur leur actionnariat </w:t>
      </w:r>
      <w:r w:rsidR="00276448" w:rsidRPr="00840CC0">
        <w:rPr>
          <w:rStyle w:val="normaltextrun"/>
          <w:rFonts w:eastAsiaTheme="minorEastAsia"/>
          <w:lang w:eastAsia="fr-CA"/>
        </w:rPr>
        <w:t>(nombre d’actions avec droit de vote et pourcentage de droit de vote), leur citoyenneté et si elles et ils sont domiciliés au Québec.</w:t>
      </w:r>
    </w:p>
    <w:p w14:paraId="6A92B2F1" w14:textId="52F609F4" w:rsidR="00FC4B22" w:rsidRPr="00840CC0" w:rsidRDefault="00FC4B22" w:rsidP="1FBF843F">
      <w:pPr>
        <w:rPr>
          <w:rStyle w:val="normaltextrun"/>
          <w:rFonts w:eastAsiaTheme="minorEastAsia"/>
          <w:lang w:eastAsia="fr-CA"/>
        </w:rPr>
      </w:pPr>
      <w:r w:rsidRPr="00840CC0">
        <w:rPr>
          <w:rStyle w:val="normaltextrun"/>
          <w:rFonts w:eastAsiaTheme="minorEastAsia"/>
          <w:lang w:eastAsia="fr-CA"/>
        </w:rPr>
        <w:t>Pour être soumis à l’analyse, le dossier doit être complet, compréhensible et fondé sur des données exactes.</w:t>
      </w:r>
      <w:r w:rsidR="00D63BAA" w:rsidRPr="00840CC0">
        <w:rPr>
          <w:rStyle w:val="normaltextrun"/>
          <w:rFonts w:eastAsiaTheme="minorEastAsia"/>
          <w:lang w:eastAsia="fr-CA"/>
        </w:rPr>
        <w:t xml:space="preserve"> Il appartient au demandeur d’en corriger les lacunes dans les délais accordé</w:t>
      </w:r>
      <w:r w:rsidR="00321BE3" w:rsidRPr="00840CC0">
        <w:rPr>
          <w:rStyle w:val="normaltextrun"/>
          <w:rFonts w:eastAsiaTheme="minorEastAsia"/>
          <w:lang w:eastAsia="fr-CA"/>
        </w:rPr>
        <w:t>s</w:t>
      </w:r>
      <w:r w:rsidR="00D63BAA" w:rsidRPr="00840CC0">
        <w:rPr>
          <w:rStyle w:val="normaltextrun"/>
          <w:rFonts w:eastAsiaTheme="minorEastAsia"/>
          <w:lang w:eastAsia="fr-CA"/>
        </w:rPr>
        <w:t xml:space="preserve"> par le Ministère</w:t>
      </w:r>
      <w:r w:rsidR="00D73924" w:rsidRPr="00840CC0">
        <w:rPr>
          <w:rStyle w:val="normaltextrun"/>
          <w:rFonts w:eastAsiaTheme="minorEastAsia"/>
          <w:lang w:eastAsia="fr-CA"/>
        </w:rPr>
        <w:t>,</w:t>
      </w:r>
      <w:r w:rsidR="00D63BAA" w:rsidRPr="00840CC0">
        <w:rPr>
          <w:rStyle w:val="normaltextrun"/>
          <w:rFonts w:eastAsiaTheme="minorEastAsia"/>
          <w:lang w:eastAsia="fr-CA"/>
        </w:rPr>
        <w:t xml:space="preserve"> le cas échéant.</w:t>
      </w:r>
    </w:p>
    <w:p w14:paraId="46E8847F" w14:textId="5CE80E17" w:rsidR="00FC4B22" w:rsidRPr="00840CC0" w:rsidRDefault="00FC4B22" w:rsidP="1FBF843F">
      <w:pPr>
        <w:rPr>
          <w:rStyle w:val="normaltextrun"/>
          <w:rFonts w:eastAsiaTheme="minorEastAsia"/>
          <w:lang w:eastAsia="fr-CA"/>
        </w:rPr>
      </w:pPr>
      <w:r w:rsidRPr="00840CC0">
        <w:rPr>
          <w:rStyle w:val="normaltextrun"/>
          <w:rFonts w:eastAsiaTheme="minorEastAsia"/>
          <w:lang w:eastAsia="fr-CA"/>
        </w:rPr>
        <w:t>Au cours de la l’analyse du projet, le demandeur doit fournir au Ministère les renseignements et les documents complémentaires que celui-ci lui réclame.</w:t>
      </w:r>
    </w:p>
    <w:bookmarkEnd w:id="5"/>
    <w:p w14:paraId="44BC1FFB" w14:textId="2ABF3AB5" w:rsidR="00A7235A" w:rsidRPr="00FC1129" w:rsidRDefault="00D63BAA" w:rsidP="002E0A1A">
      <w:pPr>
        <w:rPr>
          <w:rStyle w:val="normaltextrun"/>
          <w:b/>
          <w:bCs/>
          <w:color w:val="2F5496"/>
          <w:sz w:val="28"/>
          <w:szCs w:val="28"/>
          <w:shd w:val="clear" w:color="auto" w:fill="FFFFFF"/>
          <w:lang w:val="fr-FR"/>
        </w:rPr>
      </w:pPr>
      <w:r w:rsidRPr="00FC1129">
        <w:rPr>
          <w:rStyle w:val="normaltextrun"/>
          <w:b/>
          <w:bCs/>
          <w:color w:val="2F5496"/>
          <w:sz w:val="28"/>
          <w:szCs w:val="28"/>
          <w:shd w:val="clear" w:color="auto" w:fill="FFFFFF"/>
          <w:lang w:val="fr-FR"/>
        </w:rPr>
        <w:t>Sélection des demandes</w:t>
      </w:r>
    </w:p>
    <w:p w14:paraId="66055888" w14:textId="78714B42" w:rsidR="00B964BB" w:rsidRPr="00B73B9F" w:rsidRDefault="00D63BAA" w:rsidP="7B6ED7A9">
      <w:pPr>
        <w:rPr>
          <w:rStyle w:val="normaltextrun"/>
          <w:rFonts w:eastAsiaTheme="minorEastAsia"/>
          <w:lang w:eastAsia="fr-CA"/>
        </w:rPr>
      </w:pPr>
      <w:bookmarkStart w:id="6" w:name="_Hlk159833629"/>
      <w:r w:rsidRPr="00B73B9F">
        <w:rPr>
          <w:rStyle w:val="normaltextrun"/>
          <w:rFonts w:eastAsiaTheme="minorEastAsia"/>
          <w:lang w:eastAsia="fr-CA"/>
        </w:rPr>
        <w:t xml:space="preserve">L’évaluation des demandes est réalisée par le Ministère </w:t>
      </w:r>
      <w:r w:rsidR="00A951D5" w:rsidRPr="00B73B9F">
        <w:rPr>
          <w:rStyle w:val="normaltextrun"/>
          <w:rFonts w:eastAsiaTheme="minorEastAsia"/>
          <w:lang w:eastAsia="fr-CA"/>
        </w:rPr>
        <w:t xml:space="preserve">avec la collaboration </w:t>
      </w:r>
      <w:r w:rsidR="00F41E2C" w:rsidRPr="00B73B9F">
        <w:rPr>
          <w:rStyle w:val="normaltextrun"/>
          <w:rFonts w:eastAsiaTheme="minorEastAsia"/>
          <w:lang w:eastAsia="fr-CA"/>
        </w:rPr>
        <w:t>du</w:t>
      </w:r>
      <w:r w:rsidRPr="00B73B9F">
        <w:rPr>
          <w:rStyle w:val="normaltextrun"/>
          <w:rFonts w:eastAsiaTheme="minorEastAsia"/>
          <w:lang w:eastAsia="fr-CA"/>
        </w:rPr>
        <w:t xml:space="preserve"> CALQ et </w:t>
      </w:r>
      <w:r w:rsidR="00F41E2C" w:rsidRPr="00B73B9F">
        <w:rPr>
          <w:rStyle w:val="normaltextrun"/>
          <w:rFonts w:eastAsiaTheme="minorEastAsia"/>
          <w:lang w:eastAsia="fr-CA"/>
        </w:rPr>
        <w:t xml:space="preserve">de </w:t>
      </w:r>
      <w:r w:rsidRPr="00B73B9F">
        <w:rPr>
          <w:rStyle w:val="normaltextrun"/>
          <w:rFonts w:eastAsiaTheme="minorEastAsia"/>
          <w:lang w:eastAsia="fr-CA"/>
        </w:rPr>
        <w:t xml:space="preserve">la SODEC. </w:t>
      </w:r>
    </w:p>
    <w:p w14:paraId="3BD6807E" w14:textId="6ADC9B8A" w:rsidR="00D63BAA" w:rsidRPr="00840CC0" w:rsidRDefault="00D63BAA" w:rsidP="1FBF843F">
      <w:pPr>
        <w:rPr>
          <w:rStyle w:val="normaltextrun"/>
          <w:rFonts w:eastAsiaTheme="minorEastAsia"/>
          <w:lang w:eastAsia="fr-CA"/>
        </w:rPr>
      </w:pPr>
      <w:r w:rsidRPr="00840CC0">
        <w:rPr>
          <w:rStyle w:val="normaltextrun"/>
          <w:rFonts w:eastAsiaTheme="minorEastAsia"/>
          <w:lang w:eastAsia="fr-CA"/>
        </w:rPr>
        <w:t>Les demandes sont évaluées en fonction des critères suivants :</w:t>
      </w:r>
    </w:p>
    <w:p w14:paraId="6121FA29" w14:textId="6DFCA60F" w:rsidR="00D63BAA" w:rsidRPr="00840CC0" w:rsidRDefault="00D73924"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l</w:t>
      </w:r>
      <w:r w:rsidR="00D63BAA" w:rsidRPr="00840CC0">
        <w:rPr>
          <w:rStyle w:val="normaltextrun"/>
          <w:rFonts w:eastAsiaTheme="minorEastAsia"/>
          <w:lang w:eastAsia="fr-CA"/>
        </w:rPr>
        <w:t>a</w:t>
      </w:r>
      <w:proofErr w:type="gramEnd"/>
      <w:r w:rsidR="00D63BAA" w:rsidRPr="00840CC0">
        <w:rPr>
          <w:rStyle w:val="normaltextrun"/>
          <w:rFonts w:eastAsiaTheme="minorEastAsia"/>
          <w:lang w:eastAsia="fr-CA"/>
        </w:rPr>
        <w:t xml:space="preserve"> concordance </w:t>
      </w:r>
      <w:r w:rsidR="00600080" w:rsidRPr="00840CC0">
        <w:rPr>
          <w:rStyle w:val="normaltextrun"/>
          <w:rFonts w:eastAsiaTheme="minorEastAsia"/>
          <w:lang w:eastAsia="fr-CA"/>
        </w:rPr>
        <w:t xml:space="preserve">du projet </w:t>
      </w:r>
      <w:r w:rsidR="00D63BAA" w:rsidRPr="00840CC0">
        <w:rPr>
          <w:rStyle w:val="normaltextrun"/>
          <w:rFonts w:eastAsiaTheme="minorEastAsia"/>
          <w:lang w:eastAsia="fr-CA"/>
        </w:rPr>
        <w:t xml:space="preserve">avec la finalité et les objectifs poursuivis par le présent </w:t>
      </w:r>
      <w:r w:rsidR="004E364E">
        <w:rPr>
          <w:rStyle w:val="normaltextrun"/>
          <w:rFonts w:eastAsiaTheme="minorEastAsia"/>
          <w:lang w:eastAsia="fr-CA"/>
        </w:rPr>
        <w:t>P</w:t>
      </w:r>
      <w:r w:rsidR="00D63BAA" w:rsidRPr="00840CC0">
        <w:rPr>
          <w:rStyle w:val="normaltextrun"/>
          <w:rFonts w:eastAsiaTheme="minorEastAsia"/>
          <w:lang w:eastAsia="fr-CA"/>
        </w:rPr>
        <w:t>rogramme (</w:t>
      </w:r>
      <w:r w:rsidR="00343856" w:rsidRPr="00840CC0">
        <w:rPr>
          <w:rStyle w:val="normaltextrun"/>
          <w:rFonts w:eastAsiaTheme="minorEastAsia"/>
          <w:lang w:eastAsia="fr-CA"/>
        </w:rPr>
        <w:t>1</w:t>
      </w:r>
      <w:r w:rsidR="00343856">
        <w:rPr>
          <w:rStyle w:val="normaltextrun"/>
          <w:rFonts w:eastAsiaTheme="minorEastAsia"/>
          <w:lang w:eastAsia="fr-CA"/>
        </w:rPr>
        <w:t>0</w:t>
      </w:r>
      <w:r w:rsidR="00343856" w:rsidRPr="00840CC0">
        <w:rPr>
          <w:rStyle w:val="normaltextrun"/>
          <w:rFonts w:eastAsiaTheme="minorEastAsia"/>
          <w:lang w:eastAsia="fr-CA"/>
        </w:rPr>
        <w:t> </w:t>
      </w:r>
      <w:r w:rsidR="00D63BAA" w:rsidRPr="00840CC0">
        <w:rPr>
          <w:rStyle w:val="normaltextrun"/>
          <w:rFonts w:eastAsiaTheme="minorEastAsia"/>
          <w:lang w:eastAsia="fr-CA"/>
        </w:rPr>
        <w:t>%);</w:t>
      </w:r>
    </w:p>
    <w:p w14:paraId="237DABB2" w14:textId="524DFEFA" w:rsidR="00600080" w:rsidRPr="00840CC0" w:rsidRDefault="00D73924"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l</w:t>
      </w:r>
      <w:r w:rsidR="00600080" w:rsidRPr="00840CC0">
        <w:rPr>
          <w:rStyle w:val="normaltextrun"/>
          <w:rFonts w:eastAsiaTheme="minorEastAsia"/>
          <w:lang w:eastAsia="fr-CA"/>
        </w:rPr>
        <w:t>e</w:t>
      </w:r>
      <w:proofErr w:type="gramEnd"/>
      <w:r w:rsidR="00600080" w:rsidRPr="00840CC0">
        <w:rPr>
          <w:rStyle w:val="normaltextrun"/>
          <w:rFonts w:eastAsiaTheme="minorEastAsia"/>
          <w:lang w:eastAsia="fr-CA"/>
        </w:rPr>
        <w:t xml:space="preserve"> respect des normes sectorielles reconnues (</w:t>
      </w:r>
      <w:r w:rsidR="00343856" w:rsidRPr="00840CC0">
        <w:rPr>
          <w:rStyle w:val="normaltextrun"/>
          <w:rFonts w:eastAsiaTheme="minorEastAsia"/>
          <w:lang w:eastAsia="fr-CA"/>
        </w:rPr>
        <w:t>1</w:t>
      </w:r>
      <w:r w:rsidR="00343856">
        <w:rPr>
          <w:rStyle w:val="normaltextrun"/>
          <w:rFonts w:eastAsiaTheme="minorEastAsia"/>
          <w:lang w:eastAsia="fr-CA"/>
        </w:rPr>
        <w:t>5</w:t>
      </w:r>
      <w:r w:rsidR="00343856" w:rsidRPr="00840CC0">
        <w:rPr>
          <w:rStyle w:val="normaltextrun"/>
          <w:rFonts w:eastAsiaTheme="minorEastAsia"/>
          <w:lang w:eastAsia="fr-CA"/>
        </w:rPr>
        <w:t> </w:t>
      </w:r>
      <w:r w:rsidR="00600080" w:rsidRPr="00840CC0">
        <w:rPr>
          <w:rStyle w:val="normaltextrun"/>
          <w:rFonts w:eastAsiaTheme="minorEastAsia"/>
          <w:lang w:eastAsia="fr-CA"/>
        </w:rPr>
        <w:t>%);</w:t>
      </w:r>
    </w:p>
    <w:p w14:paraId="6C8D5A76" w14:textId="4EE485A8" w:rsidR="00600080" w:rsidRPr="00840CC0" w:rsidRDefault="00D73924"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l</w:t>
      </w:r>
      <w:r w:rsidR="00600080" w:rsidRPr="00840CC0">
        <w:rPr>
          <w:rStyle w:val="normaltextrun"/>
          <w:rFonts w:eastAsiaTheme="minorEastAsia"/>
          <w:lang w:eastAsia="fr-CA"/>
        </w:rPr>
        <w:t>a</w:t>
      </w:r>
      <w:proofErr w:type="gramEnd"/>
      <w:r w:rsidR="00600080" w:rsidRPr="00840CC0">
        <w:rPr>
          <w:rStyle w:val="normaltextrun"/>
          <w:rFonts w:eastAsiaTheme="minorEastAsia"/>
          <w:lang w:eastAsia="fr-CA"/>
        </w:rPr>
        <w:t xml:space="preserve"> clarté et la précision du projet présenté (10</w:t>
      </w:r>
      <w:r w:rsidRPr="00840CC0">
        <w:rPr>
          <w:rStyle w:val="normaltextrun"/>
          <w:rFonts w:eastAsiaTheme="minorEastAsia"/>
          <w:lang w:eastAsia="fr-CA"/>
        </w:rPr>
        <w:t> </w:t>
      </w:r>
      <w:r w:rsidR="00600080" w:rsidRPr="00840CC0">
        <w:rPr>
          <w:rStyle w:val="normaltextrun"/>
          <w:rFonts w:eastAsiaTheme="minorEastAsia"/>
          <w:lang w:eastAsia="fr-CA"/>
        </w:rPr>
        <w:t xml:space="preserve">%); </w:t>
      </w:r>
    </w:p>
    <w:p w14:paraId="79EDA8AF" w14:textId="3E95037D" w:rsidR="004149C4" w:rsidRPr="005F6F7B" w:rsidRDefault="00D73924" w:rsidP="005F6F7B">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l</w:t>
      </w:r>
      <w:r w:rsidR="00D63BAA" w:rsidRPr="00840CC0">
        <w:rPr>
          <w:rStyle w:val="normaltextrun"/>
          <w:rFonts w:eastAsiaTheme="minorEastAsia"/>
          <w:lang w:eastAsia="fr-CA"/>
        </w:rPr>
        <w:t>a</w:t>
      </w:r>
      <w:proofErr w:type="gramEnd"/>
      <w:r w:rsidR="00D63BAA" w:rsidRPr="00840CC0">
        <w:rPr>
          <w:rStyle w:val="normaltextrun"/>
          <w:rFonts w:eastAsiaTheme="minorEastAsia"/>
          <w:lang w:eastAsia="fr-CA"/>
        </w:rPr>
        <w:t xml:space="preserve"> cohérence du projet avec la mission principale et les activités du demandeur (</w:t>
      </w:r>
      <w:r w:rsidR="00343856">
        <w:rPr>
          <w:rStyle w:val="normaltextrun"/>
          <w:rFonts w:eastAsiaTheme="minorEastAsia"/>
          <w:lang w:eastAsia="fr-CA"/>
        </w:rPr>
        <w:t>5</w:t>
      </w:r>
      <w:r w:rsidR="00343856" w:rsidRPr="00840CC0">
        <w:rPr>
          <w:rStyle w:val="normaltextrun"/>
          <w:rFonts w:eastAsiaTheme="minorEastAsia"/>
          <w:lang w:eastAsia="fr-CA"/>
        </w:rPr>
        <w:t> </w:t>
      </w:r>
      <w:r w:rsidR="00D63BAA" w:rsidRPr="00840CC0">
        <w:rPr>
          <w:rStyle w:val="normaltextrun"/>
          <w:rFonts w:eastAsiaTheme="minorEastAsia"/>
          <w:lang w:eastAsia="fr-CA"/>
        </w:rPr>
        <w:t>%);</w:t>
      </w:r>
    </w:p>
    <w:p w14:paraId="04986FFC" w14:textId="26C68028" w:rsidR="00600080" w:rsidRPr="00840CC0" w:rsidRDefault="00D73924"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l</w:t>
      </w:r>
      <w:r w:rsidR="00600080" w:rsidRPr="00840CC0">
        <w:rPr>
          <w:rStyle w:val="normaltextrun"/>
          <w:rFonts w:eastAsiaTheme="minorEastAsia"/>
          <w:lang w:eastAsia="fr-CA"/>
        </w:rPr>
        <w:t>a</w:t>
      </w:r>
      <w:proofErr w:type="gramEnd"/>
      <w:r w:rsidR="00600080" w:rsidRPr="00840CC0">
        <w:rPr>
          <w:rStyle w:val="normaltextrun"/>
          <w:rFonts w:eastAsiaTheme="minorEastAsia"/>
          <w:lang w:eastAsia="fr-CA"/>
        </w:rPr>
        <w:t xml:space="preserve"> capacité du demandeur à réaliser le projet (</w:t>
      </w:r>
      <w:r w:rsidR="00343856" w:rsidRPr="00840CC0">
        <w:rPr>
          <w:rStyle w:val="normaltextrun"/>
          <w:rFonts w:eastAsiaTheme="minorEastAsia"/>
          <w:lang w:eastAsia="fr-CA"/>
        </w:rPr>
        <w:t>1</w:t>
      </w:r>
      <w:r w:rsidR="00343856">
        <w:rPr>
          <w:rStyle w:val="normaltextrun"/>
          <w:rFonts w:eastAsiaTheme="minorEastAsia"/>
          <w:lang w:eastAsia="fr-CA"/>
        </w:rPr>
        <w:t>0</w:t>
      </w:r>
      <w:r w:rsidR="00343856" w:rsidRPr="00840CC0">
        <w:rPr>
          <w:rStyle w:val="normaltextrun"/>
          <w:rFonts w:eastAsiaTheme="minorEastAsia"/>
          <w:lang w:eastAsia="fr-CA"/>
        </w:rPr>
        <w:t> </w:t>
      </w:r>
      <w:r w:rsidR="00600080" w:rsidRPr="00840CC0">
        <w:rPr>
          <w:rStyle w:val="normaltextrun"/>
          <w:rFonts w:eastAsiaTheme="minorEastAsia"/>
          <w:lang w:eastAsia="fr-CA"/>
        </w:rPr>
        <w:t>%);</w:t>
      </w:r>
    </w:p>
    <w:p w14:paraId="2BA981BE" w14:textId="3F8F4DDB" w:rsidR="00600080" w:rsidRPr="00840CC0" w:rsidRDefault="00D73924"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l</w:t>
      </w:r>
      <w:r w:rsidR="00600080" w:rsidRPr="00840CC0">
        <w:rPr>
          <w:rStyle w:val="normaltextrun"/>
          <w:rFonts w:eastAsiaTheme="minorEastAsia"/>
          <w:lang w:eastAsia="fr-CA"/>
        </w:rPr>
        <w:t>’expérience</w:t>
      </w:r>
      <w:proofErr w:type="gramEnd"/>
      <w:r w:rsidR="00600080" w:rsidRPr="00840CC0">
        <w:rPr>
          <w:rStyle w:val="normaltextrun"/>
          <w:rFonts w:eastAsiaTheme="minorEastAsia"/>
          <w:lang w:eastAsia="fr-CA"/>
        </w:rPr>
        <w:t xml:space="preserve"> et la compétence de l’équipe de réalisation (</w:t>
      </w:r>
      <w:r w:rsidR="00AE672F" w:rsidRPr="00840CC0">
        <w:rPr>
          <w:rStyle w:val="normaltextrun"/>
          <w:rFonts w:eastAsiaTheme="minorEastAsia"/>
          <w:lang w:eastAsia="fr-CA"/>
        </w:rPr>
        <w:t>1</w:t>
      </w:r>
      <w:r w:rsidR="00AE672F">
        <w:rPr>
          <w:rStyle w:val="normaltextrun"/>
          <w:rFonts w:eastAsiaTheme="minorEastAsia"/>
          <w:lang w:eastAsia="fr-CA"/>
        </w:rPr>
        <w:t>0</w:t>
      </w:r>
      <w:r w:rsidR="00AE672F" w:rsidRPr="00840CC0">
        <w:rPr>
          <w:rStyle w:val="normaltextrun"/>
          <w:rFonts w:eastAsiaTheme="minorEastAsia"/>
          <w:lang w:eastAsia="fr-CA"/>
        </w:rPr>
        <w:t> </w:t>
      </w:r>
      <w:r w:rsidR="00600080" w:rsidRPr="00840CC0">
        <w:rPr>
          <w:rStyle w:val="normaltextrun"/>
          <w:rFonts w:eastAsiaTheme="minorEastAsia"/>
          <w:lang w:eastAsia="fr-CA"/>
        </w:rPr>
        <w:t>%);</w:t>
      </w:r>
    </w:p>
    <w:p w14:paraId="756BD1B5" w14:textId="5B389152" w:rsidR="00600080" w:rsidRPr="00840CC0" w:rsidRDefault="00D73924"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l</w:t>
      </w:r>
      <w:r w:rsidR="00600080" w:rsidRPr="00840CC0">
        <w:rPr>
          <w:rStyle w:val="normaltextrun"/>
          <w:rFonts w:eastAsiaTheme="minorEastAsia"/>
          <w:lang w:eastAsia="fr-CA"/>
        </w:rPr>
        <w:t>a</w:t>
      </w:r>
      <w:proofErr w:type="gramEnd"/>
      <w:r w:rsidR="00600080" w:rsidRPr="00840CC0">
        <w:rPr>
          <w:rStyle w:val="normaltextrun"/>
          <w:rFonts w:eastAsiaTheme="minorEastAsia"/>
          <w:lang w:eastAsia="fr-CA"/>
        </w:rPr>
        <w:t xml:space="preserve"> faisabilité et le réalisme du projet, des prévisions budgétaires et d</w:t>
      </w:r>
      <w:r w:rsidRPr="00840CC0">
        <w:rPr>
          <w:rStyle w:val="normaltextrun"/>
          <w:rFonts w:eastAsiaTheme="minorEastAsia"/>
          <w:lang w:eastAsia="fr-CA"/>
        </w:rPr>
        <w:t>u</w:t>
      </w:r>
      <w:r w:rsidR="00600080" w:rsidRPr="00840CC0">
        <w:rPr>
          <w:rStyle w:val="normaltextrun"/>
          <w:rFonts w:eastAsiaTheme="minorEastAsia"/>
          <w:lang w:eastAsia="fr-CA"/>
        </w:rPr>
        <w:t xml:space="preserve"> calendrier de réalisation (</w:t>
      </w:r>
      <w:r w:rsidR="00AE672F" w:rsidRPr="00840CC0">
        <w:rPr>
          <w:rStyle w:val="normaltextrun"/>
          <w:rFonts w:eastAsiaTheme="minorEastAsia"/>
          <w:lang w:eastAsia="fr-CA"/>
        </w:rPr>
        <w:t>1</w:t>
      </w:r>
      <w:r w:rsidR="00AE672F">
        <w:rPr>
          <w:rStyle w:val="normaltextrun"/>
          <w:rFonts w:eastAsiaTheme="minorEastAsia"/>
          <w:lang w:eastAsia="fr-CA"/>
        </w:rPr>
        <w:t>0</w:t>
      </w:r>
      <w:r w:rsidR="00AE672F" w:rsidRPr="00840CC0">
        <w:rPr>
          <w:rStyle w:val="normaltextrun"/>
          <w:rFonts w:eastAsiaTheme="minorEastAsia"/>
          <w:lang w:eastAsia="fr-CA"/>
        </w:rPr>
        <w:t> </w:t>
      </w:r>
      <w:r w:rsidR="00600080" w:rsidRPr="00840CC0">
        <w:rPr>
          <w:rStyle w:val="normaltextrun"/>
          <w:rFonts w:eastAsiaTheme="minorEastAsia"/>
          <w:lang w:eastAsia="fr-CA"/>
        </w:rPr>
        <w:t>%);</w:t>
      </w:r>
    </w:p>
    <w:p w14:paraId="399004CD" w14:textId="7607BF19" w:rsidR="00600080" w:rsidRPr="00840CC0" w:rsidRDefault="00D73924"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l</w:t>
      </w:r>
      <w:r w:rsidR="00600080" w:rsidRPr="00840CC0">
        <w:rPr>
          <w:rStyle w:val="normaltextrun"/>
          <w:rFonts w:eastAsiaTheme="minorEastAsia"/>
          <w:lang w:eastAsia="fr-CA"/>
        </w:rPr>
        <w:t>a</w:t>
      </w:r>
      <w:proofErr w:type="gramEnd"/>
      <w:r w:rsidR="00600080" w:rsidRPr="00840CC0">
        <w:rPr>
          <w:rStyle w:val="normaltextrun"/>
          <w:rFonts w:eastAsiaTheme="minorEastAsia"/>
          <w:lang w:eastAsia="fr-CA"/>
        </w:rPr>
        <w:t xml:space="preserve"> qualité du plan de gestion des données descriptives pour l’organisation (</w:t>
      </w:r>
      <w:r w:rsidR="00AE672F" w:rsidRPr="00840CC0">
        <w:rPr>
          <w:rStyle w:val="normaltextrun"/>
          <w:rFonts w:eastAsiaTheme="minorEastAsia"/>
          <w:lang w:eastAsia="fr-CA"/>
        </w:rPr>
        <w:t>1</w:t>
      </w:r>
      <w:r w:rsidR="00AE672F">
        <w:rPr>
          <w:rStyle w:val="normaltextrun"/>
          <w:rFonts w:eastAsiaTheme="minorEastAsia"/>
          <w:lang w:eastAsia="fr-CA"/>
        </w:rPr>
        <w:t>5</w:t>
      </w:r>
      <w:r w:rsidR="00AE672F" w:rsidRPr="00840CC0">
        <w:rPr>
          <w:rStyle w:val="normaltextrun"/>
          <w:rFonts w:eastAsiaTheme="minorEastAsia"/>
          <w:lang w:eastAsia="fr-CA"/>
        </w:rPr>
        <w:t> </w:t>
      </w:r>
      <w:r w:rsidR="00600080" w:rsidRPr="00840CC0">
        <w:rPr>
          <w:rStyle w:val="normaltextrun"/>
          <w:rFonts w:eastAsiaTheme="minorEastAsia"/>
          <w:lang w:eastAsia="fr-CA"/>
        </w:rPr>
        <w:t>%);</w:t>
      </w:r>
    </w:p>
    <w:p w14:paraId="04AE0342" w14:textId="3B9288C1" w:rsidR="00600080" w:rsidRPr="00840CC0" w:rsidRDefault="00D73924" w:rsidP="1FBF843F">
      <w:pPr>
        <w:pStyle w:val="ListParagraph"/>
        <w:numPr>
          <w:ilvl w:val="0"/>
          <w:numId w:val="2"/>
        </w:numPr>
        <w:rPr>
          <w:rStyle w:val="normaltextrun"/>
          <w:rFonts w:eastAsiaTheme="minorEastAsia"/>
          <w:lang w:eastAsia="fr-CA"/>
        </w:rPr>
      </w:pPr>
      <w:proofErr w:type="gramStart"/>
      <w:r w:rsidRPr="00840CC0">
        <w:rPr>
          <w:rStyle w:val="normaltextrun"/>
          <w:rFonts w:eastAsiaTheme="minorEastAsia"/>
          <w:lang w:eastAsia="fr-CA"/>
        </w:rPr>
        <w:t>l</w:t>
      </w:r>
      <w:r w:rsidR="00600080" w:rsidRPr="00840CC0">
        <w:rPr>
          <w:rStyle w:val="normaltextrun"/>
          <w:rFonts w:eastAsiaTheme="minorEastAsia"/>
          <w:lang w:eastAsia="fr-CA"/>
        </w:rPr>
        <w:t>a</w:t>
      </w:r>
      <w:proofErr w:type="gramEnd"/>
      <w:r w:rsidR="00600080" w:rsidRPr="00840CC0">
        <w:rPr>
          <w:rStyle w:val="normaltextrun"/>
          <w:rFonts w:eastAsiaTheme="minorEastAsia"/>
          <w:lang w:eastAsia="fr-CA"/>
        </w:rPr>
        <w:t xml:space="preserve"> qualité et la pertinence de l’approche technologique proposée (10</w:t>
      </w:r>
      <w:r w:rsidRPr="00840CC0">
        <w:rPr>
          <w:rStyle w:val="normaltextrun"/>
          <w:rFonts w:eastAsiaTheme="minorEastAsia"/>
          <w:lang w:eastAsia="fr-CA"/>
        </w:rPr>
        <w:t> </w:t>
      </w:r>
      <w:r w:rsidR="00600080" w:rsidRPr="00840CC0">
        <w:rPr>
          <w:rStyle w:val="normaltextrun"/>
          <w:rFonts w:eastAsiaTheme="minorEastAsia"/>
          <w:lang w:eastAsia="fr-CA"/>
        </w:rPr>
        <w:t>%);</w:t>
      </w:r>
    </w:p>
    <w:p w14:paraId="6B6A3AE4" w14:textId="00BB1B79" w:rsidR="00600080" w:rsidRPr="00840CC0" w:rsidRDefault="003E02EF" w:rsidP="1FBF843F">
      <w:pPr>
        <w:pStyle w:val="ListParagraph"/>
        <w:numPr>
          <w:ilvl w:val="0"/>
          <w:numId w:val="2"/>
        </w:numPr>
        <w:rPr>
          <w:rStyle w:val="normaltextrun"/>
          <w:rFonts w:eastAsiaTheme="minorEastAsia"/>
          <w:lang w:eastAsia="fr-CA"/>
        </w:rPr>
      </w:pPr>
      <w:proofErr w:type="gramStart"/>
      <w:r>
        <w:rPr>
          <w:rStyle w:val="normaltextrun"/>
          <w:rFonts w:eastAsiaTheme="minorEastAsia"/>
          <w:lang w:eastAsia="fr-CA"/>
        </w:rPr>
        <w:t>l</w:t>
      </w:r>
      <w:r w:rsidR="00600080" w:rsidRPr="00840CC0">
        <w:rPr>
          <w:rStyle w:val="normaltextrun"/>
          <w:rFonts w:eastAsiaTheme="minorEastAsia"/>
          <w:lang w:eastAsia="fr-CA"/>
        </w:rPr>
        <w:t>e</w:t>
      </w:r>
      <w:proofErr w:type="gramEnd"/>
      <w:r w:rsidR="00600080" w:rsidRPr="00840CC0">
        <w:rPr>
          <w:rStyle w:val="normaltextrun"/>
          <w:rFonts w:eastAsiaTheme="minorEastAsia"/>
          <w:lang w:eastAsia="fr-CA"/>
        </w:rPr>
        <w:t xml:space="preserve"> respect des principes de développement durable (</w:t>
      </w:r>
      <w:r w:rsidR="00AE672F">
        <w:rPr>
          <w:rStyle w:val="normaltextrun"/>
          <w:rFonts w:eastAsiaTheme="minorEastAsia"/>
          <w:lang w:eastAsia="fr-CA"/>
        </w:rPr>
        <w:t>5</w:t>
      </w:r>
      <w:r w:rsidR="00AE672F" w:rsidRPr="00840CC0">
        <w:rPr>
          <w:rStyle w:val="normaltextrun"/>
          <w:rFonts w:eastAsiaTheme="minorEastAsia"/>
          <w:lang w:eastAsia="fr-CA"/>
        </w:rPr>
        <w:t> </w:t>
      </w:r>
      <w:r w:rsidR="00600080" w:rsidRPr="00840CC0">
        <w:rPr>
          <w:rStyle w:val="normaltextrun"/>
          <w:rFonts w:eastAsiaTheme="minorEastAsia"/>
          <w:lang w:eastAsia="fr-CA"/>
        </w:rPr>
        <w:t>%).</w:t>
      </w:r>
    </w:p>
    <w:p w14:paraId="19A051E3" w14:textId="43B2A21B" w:rsidR="00600080" w:rsidRPr="00840CC0" w:rsidRDefault="00600080" w:rsidP="56F7FB81">
      <w:pPr>
        <w:rPr>
          <w:rStyle w:val="normaltextrun"/>
          <w:rFonts w:eastAsiaTheme="minorEastAsia"/>
          <w:lang w:eastAsia="fr-CA"/>
        </w:rPr>
      </w:pPr>
      <w:bookmarkStart w:id="7" w:name="_Hlk159833662"/>
      <w:bookmarkEnd w:id="6"/>
      <w:r w:rsidRPr="00840CC0">
        <w:rPr>
          <w:rStyle w:val="normaltextrun"/>
          <w:rFonts w:eastAsiaTheme="minorEastAsia"/>
          <w:lang w:eastAsia="fr-CA"/>
        </w:rPr>
        <w:t xml:space="preserve">Les projets déposés par un demandeur </w:t>
      </w:r>
      <w:r w:rsidR="00B964BB" w:rsidRPr="00840CC0">
        <w:rPr>
          <w:rStyle w:val="normaltextrun"/>
          <w:rFonts w:eastAsiaTheme="minorEastAsia"/>
          <w:lang w:eastAsia="fr-CA"/>
        </w:rPr>
        <w:t>h</w:t>
      </w:r>
      <w:r w:rsidRPr="00840CC0">
        <w:rPr>
          <w:rStyle w:val="normaltextrun"/>
          <w:rFonts w:eastAsiaTheme="minorEastAsia"/>
          <w:lang w:eastAsia="fr-CA"/>
        </w:rPr>
        <w:t>ors des régions de la Capitale-Nationale et de Montréal bénéficieront d’un bonus de 10</w:t>
      </w:r>
      <w:r w:rsidR="00D73924" w:rsidRPr="00840CC0">
        <w:rPr>
          <w:rStyle w:val="normaltextrun"/>
          <w:rFonts w:eastAsiaTheme="minorEastAsia"/>
          <w:lang w:eastAsia="fr-CA"/>
        </w:rPr>
        <w:t> </w:t>
      </w:r>
      <w:r w:rsidRPr="00840CC0">
        <w:rPr>
          <w:rStyle w:val="normaltextrun"/>
          <w:rFonts w:eastAsiaTheme="minorEastAsia"/>
          <w:lang w:eastAsia="fr-CA"/>
        </w:rPr>
        <w:t>% lors de l’analyse de sélection.</w:t>
      </w:r>
    </w:p>
    <w:p w14:paraId="27611B9E" w14:textId="13355145" w:rsidR="00600080" w:rsidRPr="00840CC0" w:rsidRDefault="00600080" w:rsidP="56F7FB81">
      <w:pPr>
        <w:rPr>
          <w:rStyle w:val="normaltextrun"/>
          <w:rFonts w:eastAsiaTheme="minorEastAsia"/>
          <w:lang w:eastAsia="fr-CA"/>
        </w:rPr>
      </w:pPr>
      <w:r w:rsidRPr="00840CC0">
        <w:rPr>
          <w:rStyle w:val="normaltextrun"/>
          <w:rFonts w:eastAsiaTheme="minorEastAsia"/>
          <w:lang w:eastAsia="fr-CA"/>
        </w:rPr>
        <w:t>Les projets visant le dépôt des données descriptives en données ouvertes</w:t>
      </w:r>
      <w:r w:rsidR="00B964BB" w:rsidRPr="00840CC0">
        <w:rPr>
          <w:rStyle w:val="normaltextrun"/>
          <w:rFonts w:eastAsiaTheme="minorEastAsia"/>
          <w:lang w:eastAsia="fr-CA"/>
        </w:rPr>
        <w:t xml:space="preserve"> </w:t>
      </w:r>
      <w:r w:rsidR="00646044">
        <w:rPr>
          <w:rStyle w:val="normaltextrun"/>
          <w:rFonts w:eastAsiaTheme="minorEastAsia"/>
          <w:lang w:eastAsia="fr-CA"/>
        </w:rPr>
        <w:t>sur une</w:t>
      </w:r>
      <w:r w:rsidR="00646044" w:rsidRPr="00840CC0">
        <w:rPr>
          <w:rStyle w:val="normaltextrun"/>
          <w:rFonts w:eastAsiaTheme="minorEastAsia"/>
          <w:lang w:eastAsia="fr-CA"/>
        </w:rPr>
        <w:t xml:space="preserve"> </w:t>
      </w:r>
      <w:r w:rsidR="00B964BB" w:rsidRPr="00840CC0">
        <w:rPr>
          <w:rStyle w:val="normaltextrun"/>
          <w:rFonts w:eastAsiaTheme="minorEastAsia"/>
          <w:lang w:eastAsia="fr-CA"/>
        </w:rPr>
        <w:t xml:space="preserve">base régulière bénéficieront d’un bonus de </w:t>
      </w:r>
      <w:r w:rsidR="0039719F" w:rsidRPr="00840CC0">
        <w:rPr>
          <w:rStyle w:val="normaltextrun"/>
          <w:rFonts w:eastAsiaTheme="minorEastAsia"/>
          <w:lang w:eastAsia="fr-CA"/>
        </w:rPr>
        <w:t>5</w:t>
      </w:r>
      <w:r w:rsidR="003D60AB" w:rsidRPr="00840CC0">
        <w:rPr>
          <w:rStyle w:val="normaltextrun"/>
          <w:rFonts w:eastAsiaTheme="minorEastAsia"/>
          <w:lang w:eastAsia="fr-CA"/>
        </w:rPr>
        <w:t> </w:t>
      </w:r>
      <w:r w:rsidR="00B964BB" w:rsidRPr="00840CC0">
        <w:rPr>
          <w:rStyle w:val="normaltextrun"/>
          <w:rFonts w:eastAsiaTheme="minorEastAsia"/>
          <w:lang w:eastAsia="fr-CA"/>
        </w:rPr>
        <w:t>% lors de l’analyse de sélection.</w:t>
      </w:r>
    </w:p>
    <w:p w14:paraId="60D53844" w14:textId="1C6895C8" w:rsidR="00B964BB" w:rsidRPr="00840CC0" w:rsidRDefault="00B964BB" w:rsidP="56F7FB81">
      <w:pPr>
        <w:rPr>
          <w:rStyle w:val="normaltextrun"/>
          <w:rFonts w:eastAsiaTheme="minorEastAsia"/>
          <w:lang w:eastAsia="fr-CA"/>
        </w:rPr>
      </w:pPr>
      <w:r w:rsidRPr="00840CC0">
        <w:rPr>
          <w:rStyle w:val="normaltextrun"/>
          <w:rFonts w:eastAsiaTheme="minorEastAsia"/>
          <w:lang w:eastAsia="fr-CA"/>
        </w:rPr>
        <w:t>Le Ministère se réserve le droit de limiter le nombre de projet</w:t>
      </w:r>
      <w:r w:rsidR="00DF5955" w:rsidRPr="00840CC0">
        <w:rPr>
          <w:rStyle w:val="normaltextrun"/>
          <w:rFonts w:eastAsiaTheme="minorEastAsia"/>
          <w:lang w:eastAsia="fr-CA"/>
        </w:rPr>
        <w:t>s</w:t>
      </w:r>
      <w:r w:rsidRPr="00840CC0">
        <w:rPr>
          <w:rStyle w:val="normaltextrun"/>
          <w:rFonts w:eastAsiaTheme="minorEastAsia"/>
          <w:lang w:eastAsia="fr-CA"/>
        </w:rPr>
        <w:t xml:space="preserve"> ret</w:t>
      </w:r>
      <w:r w:rsidR="56E266F8" w:rsidRPr="00840CC0">
        <w:rPr>
          <w:rStyle w:val="normaltextrun"/>
          <w:rFonts w:eastAsiaTheme="minorEastAsia"/>
          <w:lang w:eastAsia="fr-CA"/>
        </w:rPr>
        <w:t>en</w:t>
      </w:r>
      <w:r w:rsidRPr="00840CC0">
        <w:rPr>
          <w:rStyle w:val="normaltextrun"/>
          <w:rFonts w:eastAsiaTheme="minorEastAsia"/>
          <w:lang w:eastAsia="fr-CA"/>
        </w:rPr>
        <w:t>u</w:t>
      </w:r>
      <w:r w:rsidR="00DF5955" w:rsidRPr="00840CC0">
        <w:rPr>
          <w:rStyle w:val="normaltextrun"/>
          <w:rFonts w:eastAsiaTheme="minorEastAsia"/>
          <w:lang w:eastAsia="fr-CA"/>
        </w:rPr>
        <w:t>s</w:t>
      </w:r>
      <w:r w:rsidRPr="00840CC0">
        <w:rPr>
          <w:rStyle w:val="normaltextrun"/>
          <w:rFonts w:eastAsiaTheme="minorEastAsia"/>
          <w:lang w:eastAsia="fr-CA"/>
        </w:rPr>
        <w:t xml:space="preserve"> pour chacune des</w:t>
      </w:r>
      <w:r w:rsidR="003D60AB" w:rsidRPr="00840CC0">
        <w:rPr>
          <w:rStyle w:val="normaltextrun"/>
          <w:rFonts w:eastAsiaTheme="minorEastAsia"/>
          <w:lang w:eastAsia="fr-CA"/>
        </w:rPr>
        <w:t> </w:t>
      </w:r>
      <w:r w:rsidRPr="00840CC0">
        <w:rPr>
          <w:rStyle w:val="normaltextrun"/>
          <w:rFonts w:eastAsiaTheme="minorEastAsia"/>
          <w:lang w:eastAsia="fr-CA"/>
        </w:rPr>
        <w:t>3</w:t>
      </w:r>
      <w:r w:rsidR="003D60AB" w:rsidRPr="00840CC0">
        <w:rPr>
          <w:rStyle w:val="normaltextrun"/>
          <w:rFonts w:eastAsiaTheme="minorEastAsia"/>
          <w:lang w:eastAsia="fr-CA"/>
        </w:rPr>
        <w:t> </w:t>
      </w:r>
      <w:r w:rsidRPr="00840CC0">
        <w:rPr>
          <w:rStyle w:val="normaltextrun"/>
          <w:rFonts w:eastAsiaTheme="minorEastAsia"/>
          <w:lang w:eastAsia="fr-CA"/>
        </w:rPr>
        <w:t>normes reconnues par souci d’équit</w:t>
      </w:r>
      <w:r w:rsidR="2DEE6BB2" w:rsidRPr="00840CC0">
        <w:rPr>
          <w:rStyle w:val="normaltextrun"/>
          <w:rFonts w:eastAsiaTheme="minorEastAsia"/>
          <w:lang w:eastAsia="fr-CA"/>
        </w:rPr>
        <w:t>é</w:t>
      </w:r>
      <w:r w:rsidRPr="00840CC0">
        <w:rPr>
          <w:rStyle w:val="normaltextrun"/>
          <w:rFonts w:eastAsiaTheme="minorEastAsia"/>
          <w:lang w:eastAsia="fr-CA"/>
        </w:rPr>
        <w:t xml:space="preserve"> entre les secteurs.</w:t>
      </w:r>
    </w:p>
    <w:p w14:paraId="67815F34" w14:textId="462EEA6C" w:rsidR="00B964BB" w:rsidRPr="00840CC0" w:rsidRDefault="00B964BB" w:rsidP="1FBF843F">
      <w:pPr>
        <w:rPr>
          <w:rStyle w:val="normaltextrun"/>
          <w:rFonts w:eastAsiaTheme="minorEastAsia"/>
          <w:lang w:eastAsia="fr-CA"/>
        </w:rPr>
      </w:pPr>
      <w:r w:rsidRPr="00840CC0">
        <w:rPr>
          <w:rStyle w:val="normaltextrun"/>
          <w:rFonts w:eastAsiaTheme="minorEastAsia"/>
          <w:lang w:eastAsia="fr-CA"/>
        </w:rPr>
        <w:t xml:space="preserve">Le Ministère se réserve le droit de limiter le nombre de projets sélectionnés ou d’effectuer </w:t>
      </w:r>
      <w:r w:rsidR="00732494" w:rsidRPr="00840CC0">
        <w:rPr>
          <w:rStyle w:val="normaltextrun"/>
          <w:rFonts w:eastAsiaTheme="minorEastAsia"/>
          <w:lang w:eastAsia="fr-CA"/>
        </w:rPr>
        <w:t>des propositions financières</w:t>
      </w:r>
      <w:r w:rsidRPr="00840CC0">
        <w:rPr>
          <w:rStyle w:val="normaltextrun"/>
          <w:rFonts w:eastAsiaTheme="minorEastAsia"/>
          <w:lang w:eastAsia="fr-CA"/>
        </w:rPr>
        <w:t xml:space="preserve"> à la baisse afin de respecter l’enveloppe budgétaire et les sommes disponibles.</w:t>
      </w:r>
    </w:p>
    <w:bookmarkEnd w:id="7"/>
    <w:p w14:paraId="0B463A6A" w14:textId="77777777" w:rsidR="00D1778F" w:rsidRDefault="00D1778F" w:rsidP="002E0A1A">
      <w:pPr>
        <w:rPr>
          <w:rStyle w:val="normaltextrun"/>
          <w:b/>
          <w:bCs/>
          <w:color w:val="2F5496"/>
          <w:sz w:val="28"/>
          <w:szCs w:val="28"/>
          <w:shd w:val="clear" w:color="auto" w:fill="FFFFFF"/>
          <w:lang w:val="fr-FR"/>
        </w:rPr>
      </w:pPr>
    </w:p>
    <w:p w14:paraId="6337ADD3" w14:textId="10724824" w:rsidR="00732494" w:rsidRPr="009D4793" w:rsidRDefault="00732494" w:rsidP="002E0A1A">
      <w:pPr>
        <w:rPr>
          <w:rStyle w:val="normaltextrun"/>
          <w:b/>
          <w:bCs/>
          <w:color w:val="2F5496"/>
          <w:sz w:val="28"/>
          <w:szCs w:val="28"/>
          <w:shd w:val="clear" w:color="auto" w:fill="FFFFFF"/>
          <w:lang w:val="fr-FR"/>
        </w:rPr>
      </w:pPr>
      <w:r w:rsidRPr="009D4793">
        <w:rPr>
          <w:rStyle w:val="normaltextrun"/>
          <w:b/>
          <w:bCs/>
          <w:color w:val="2F5496"/>
          <w:sz w:val="28"/>
          <w:szCs w:val="28"/>
          <w:shd w:val="clear" w:color="auto" w:fill="FFFFFF"/>
          <w:lang w:val="fr-FR"/>
        </w:rPr>
        <w:t>Aide financière</w:t>
      </w:r>
    </w:p>
    <w:p w14:paraId="224A88B5" w14:textId="216E4D55" w:rsidR="00732494" w:rsidRPr="006C6374" w:rsidRDefault="00732494" w:rsidP="002E0A1A">
      <w:pPr>
        <w:pStyle w:val="Heading2"/>
        <w:rPr>
          <w:rStyle w:val="normaltextrun"/>
          <w:rFonts w:ascii="Arial" w:hAnsi="Arial" w:cs="Arial"/>
        </w:rPr>
      </w:pPr>
      <w:r w:rsidRPr="009D4793">
        <w:rPr>
          <w:rStyle w:val="normaltextrun"/>
          <w:rFonts w:ascii="Arial" w:hAnsi="Arial" w:cs="Arial"/>
        </w:rPr>
        <w:t>Calcul de l’aide financière</w:t>
      </w:r>
    </w:p>
    <w:p w14:paraId="391871E6" w14:textId="5409B4A7" w:rsidR="00732494" w:rsidRPr="00840CC0" w:rsidRDefault="00276448" w:rsidP="56F7FB81">
      <w:pPr>
        <w:rPr>
          <w:rStyle w:val="normaltextrun"/>
          <w:rFonts w:eastAsiaTheme="minorEastAsia"/>
          <w:lang w:eastAsia="fr-CA"/>
        </w:rPr>
      </w:pPr>
      <w:bookmarkStart w:id="8" w:name="_Hlk159833726"/>
      <w:r w:rsidRPr="00840CC0">
        <w:rPr>
          <w:rStyle w:val="normaltextrun"/>
          <w:rFonts w:eastAsiaTheme="minorEastAsia"/>
          <w:lang w:eastAsia="fr-CA"/>
        </w:rPr>
        <w:t xml:space="preserve">La subvention </w:t>
      </w:r>
      <w:r w:rsidR="00732494" w:rsidRPr="00840CC0">
        <w:rPr>
          <w:rStyle w:val="normaltextrun"/>
          <w:rFonts w:eastAsiaTheme="minorEastAsia"/>
          <w:lang w:eastAsia="fr-CA"/>
        </w:rPr>
        <w:t xml:space="preserve">octroyée à un </w:t>
      </w:r>
      <w:r w:rsidR="003D60AB" w:rsidRPr="00840CC0">
        <w:rPr>
          <w:rStyle w:val="normaltextrun"/>
          <w:rFonts w:eastAsiaTheme="minorEastAsia"/>
          <w:lang w:eastAsia="fr-CA"/>
        </w:rPr>
        <w:t xml:space="preserve">demandeur pour son </w:t>
      </w:r>
      <w:r w:rsidR="00732494" w:rsidRPr="00840CC0">
        <w:rPr>
          <w:rStyle w:val="normaltextrun"/>
          <w:rFonts w:eastAsiaTheme="minorEastAsia"/>
          <w:lang w:eastAsia="fr-CA"/>
        </w:rPr>
        <w:t xml:space="preserve">projet </w:t>
      </w:r>
      <w:proofErr w:type="gramStart"/>
      <w:r w:rsidR="00732494" w:rsidRPr="00840CC0">
        <w:rPr>
          <w:rStyle w:val="normaltextrun"/>
          <w:rFonts w:eastAsiaTheme="minorEastAsia"/>
          <w:lang w:eastAsia="fr-CA"/>
        </w:rPr>
        <w:t>dans le cadre du</w:t>
      </w:r>
      <w:proofErr w:type="gramEnd"/>
      <w:r w:rsidR="00732494" w:rsidRPr="00840CC0">
        <w:rPr>
          <w:rStyle w:val="normaltextrun"/>
          <w:rFonts w:eastAsiaTheme="minorEastAsia"/>
          <w:lang w:eastAsia="fr-CA"/>
        </w:rPr>
        <w:t xml:space="preserve"> </w:t>
      </w:r>
      <w:r w:rsidR="003D60AB" w:rsidRPr="00840CC0">
        <w:rPr>
          <w:rStyle w:val="normaltextrun"/>
          <w:rFonts w:eastAsiaTheme="minorEastAsia"/>
          <w:lang w:eastAsia="fr-CA"/>
        </w:rPr>
        <w:t>P</w:t>
      </w:r>
      <w:r w:rsidR="00732494" w:rsidRPr="00840CC0">
        <w:rPr>
          <w:rStyle w:val="normaltextrun"/>
          <w:rFonts w:eastAsiaTheme="minorEastAsia"/>
          <w:lang w:eastAsia="fr-CA"/>
        </w:rPr>
        <w:t xml:space="preserve">rogramme ne peut </w:t>
      </w:r>
      <w:r w:rsidR="003D60AB" w:rsidRPr="00840CC0">
        <w:rPr>
          <w:rStyle w:val="normaltextrun"/>
          <w:rFonts w:eastAsiaTheme="minorEastAsia"/>
          <w:lang w:eastAsia="fr-CA"/>
        </w:rPr>
        <w:t xml:space="preserve">pas </w:t>
      </w:r>
      <w:r w:rsidR="00732494" w:rsidRPr="00840CC0">
        <w:rPr>
          <w:rStyle w:val="normaltextrun"/>
          <w:rFonts w:eastAsiaTheme="minorEastAsia"/>
          <w:lang w:eastAsia="fr-CA"/>
        </w:rPr>
        <w:t>excéder</w:t>
      </w:r>
      <w:r w:rsidR="003D60AB" w:rsidRPr="00840CC0">
        <w:rPr>
          <w:rStyle w:val="normaltextrun"/>
          <w:rFonts w:eastAsiaTheme="minorEastAsia"/>
          <w:lang w:eastAsia="fr-CA"/>
        </w:rPr>
        <w:t> </w:t>
      </w:r>
      <w:r w:rsidR="00732494" w:rsidRPr="00840CC0">
        <w:rPr>
          <w:rStyle w:val="normaltextrun"/>
          <w:rFonts w:eastAsiaTheme="minorEastAsia"/>
          <w:lang w:eastAsia="fr-CA"/>
        </w:rPr>
        <w:t>50</w:t>
      </w:r>
      <w:r w:rsidR="003D60AB" w:rsidRPr="00840CC0">
        <w:rPr>
          <w:rStyle w:val="normaltextrun"/>
          <w:rFonts w:eastAsiaTheme="minorEastAsia"/>
          <w:lang w:eastAsia="fr-CA"/>
        </w:rPr>
        <w:t> </w:t>
      </w:r>
      <w:r w:rsidRPr="00840CC0">
        <w:rPr>
          <w:rStyle w:val="normaltextrun"/>
          <w:rFonts w:eastAsiaTheme="minorEastAsia"/>
          <w:lang w:eastAsia="fr-CA"/>
        </w:rPr>
        <w:t>000</w:t>
      </w:r>
      <w:r w:rsidR="003D60AB" w:rsidRPr="00840CC0">
        <w:rPr>
          <w:rStyle w:val="normaltextrun"/>
          <w:rFonts w:eastAsiaTheme="minorEastAsia"/>
          <w:lang w:eastAsia="fr-CA"/>
        </w:rPr>
        <w:t> </w:t>
      </w:r>
      <w:r w:rsidRPr="00840CC0">
        <w:rPr>
          <w:rStyle w:val="normaltextrun"/>
          <w:rFonts w:eastAsiaTheme="minorEastAsia"/>
          <w:lang w:eastAsia="fr-CA"/>
        </w:rPr>
        <w:t>$</w:t>
      </w:r>
      <w:r w:rsidR="00732494" w:rsidRPr="00840CC0">
        <w:rPr>
          <w:rStyle w:val="normaltextrun"/>
          <w:rFonts w:eastAsiaTheme="minorEastAsia"/>
          <w:lang w:eastAsia="fr-CA"/>
        </w:rPr>
        <w:t>.</w:t>
      </w:r>
    </w:p>
    <w:p w14:paraId="2DE049D5" w14:textId="2E35E280" w:rsidR="004F0EC5" w:rsidRDefault="00276448" w:rsidP="1FBF843F">
      <w:pPr>
        <w:rPr>
          <w:rStyle w:val="normaltextrun"/>
          <w:rFonts w:eastAsiaTheme="minorEastAsia"/>
          <w:lang w:eastAsia="fr-CA"/>
        </w:rPr>
      </w:pPr>
      <w:r w:rsidRPr="00840CC0">
        <w:rPr>
          <w:rStyle w:val="normaltextrun"/>
          <w:rFonts w:eastAsiaTheme="minorEastAsia"/>
          <w:lang w:eastAsia="fr-CA"/>
        </w:rPr>
        <w:t xml:space="preserve">Selon le statut juridique du demandeur, le </w:t>
      </w:r>
      <w:r w:rsidR="003D60AB" w:rsidRPr="00840CC0">
        <w:rPr>
          <w:rStyle w:val="normaltextrun"/>
          <w:rFonts w:eastAsiaTheme="minorEastAsia"/>
          <w:lang w:eastAsia="fr-CA"/>
        </w:rPr>
        <w:t>P</w:t>
      </w:r>
      <w:r w:rsidRPr="00840CC0">
        <w:rPr>
          <w:rStyle w:val="normaltextrun"/>
          <w:rFonts w:eastAsiaTheme="minorEastAsia"/>
          <w:lang w:eastAsia="fr-CA"/>
        </w:rPr>
        <w:t xml:space="preserve">rogramme permet d’accorder une aide financière </w:t>
      </w:r>
      <w:r w:rsidR="003D60AB" w:rsidRPr="00840CC0">
        <w:rPr>
          <w:rStyle w:val="normaltextrun"/>
          <w:rFonts w:eastAsiaTheme="minorEastAsia"/>
          <w:lang w:eastAsia="fr-CA"/>
        </w:rPr>
        <w:t xml:space="preserve">au demandeur </w:t>
      </w:r>
      <w:r w:rsidRPr="00840CC0">
        <w:rPr>
          <w:rStyle w:val="normaltextrun"/>
          <w:rFonts w:eastAsiaTheme="minorEastAsia"/>
          <w:lang w:eastAsia="fr-CA"/>
        </w:rPr>
        <w:t>pouvant représenter jusqu’à</w:t>
      </w:r>
      <w:r w:rsidR="003D60AB" w:rsidRPr="00840CC0">
        <w:rPr>
          <w:rStyle w:val="normaltextrun"/>
          <w:rFonts w:eastAsiaTheme="minorEastAsia"/>
          <w:lang w:eastAsia="fr-CA"/>
        </w:rPr>
        <w:t> </w:t>
      </w:r>
      <w:r w:rsidRPr="00840CC0">
        <w:rPr>
          <w:rStyle w:val="normaltextrun"/>
          <w:rFonts w:eastAsiaTheme="minorEastAsia"/>
          <w:lang w:eastAsia="fr-CA"/>
        </w:rPr>
        <w:t>90</w:t>
      </w:r>
      <w:r w:rsidR="003D60AB" w:rsidRPr="00840CC0">
        <w:rPr>
          <w:rStyle w:val="normaltextrun"/>
          <w:rFonts w:eastAsiaTheme="minorEastAsia"/>
          <w:lang w:eastAsia="fr-CA"/>
        </w:rPr>
        <w:t> </w:t>
      </w:r>
      <w:r w:rsidRPr="00840CC0">
        <w:rPr>
          <w:rStyle w:val="normaltextrun"/>
          <w:rFonts w:eastAsiaTheme="minorEastAsia"/>
          <w:lang w:eastAsia="fr-CA"/>
        </w:rPr>
        <w:t>% des dépenses admissible</w:t>
      </w:r>
      <w:r w:rsidR="00321BE3" w:rsidRPr="00840CC0">
        <w:rPr>
          <w:rStyle w:val="normaltextrun"/>
          <w:rFonts w:eastAsiaTheme="minorEastAsia"/>
          <w:lang w:eastAsia="fr-CA"/>
        </w:rPr>
        <w:t>s</w:t>
      </w:r>
      <w:r w:rsidRPr="00840CC0">
        <w:rPr>
          <w:rStyle w:val="normaltextrun"/>
          <w:rFonts w:eastAsiaTheme="minorEastAsia"/>
          <w:lang w:eastAsia="fr-CA"/>
        </w:rPr>
        <w:t xml:space="preserve"> liées à la réalisation du projet. À noter qu’aucun dépassement de coût des activités ou du projet approuvé ne sera accepté pour une aide financière supplémentaire.</w:t>
      </w:r>
    </w:p>
    <w:p w14:paraId="5A91BCDF" w14:textId="77777777" w:rsidR="00D1778F" w:rsidRDefault="00D1778F" w:rsidP="1FBF843F">
      <w:pPr>
        <w:rPr>
          <w:rStyle w:val="normaltextrun"/>
          <w:rFonts w:eastAsiaTheme="minorEastAsia"/>
          <w:lang w:eastAsia="fr-CA"/>
        </w:rPr>
      </w:pPr>
    </w:p>
    <w:p w14:paraId="084A061D" w14:textId="77777777" w:rsidR="00D1778F" w:rsidRDefault="00D1778F" w:rsidP="1FBF843F">
      <w:pPr>
        <w:rPr>
          <w:rStyle w:val="normaltextrun"/>
          <w:rFonts w:eastAsiaTheme="minorEastAsia"/>
          <w:lang w:eastAsia="fr-CA"/>
        </w:rPr>
      </w:pPr>
    </w:p>
    <w:p w14:paraId="466C59CB" w14:textId="77777777" w:rsidR="00D1778F" w:rsidRDefault="00D1778F" w:rsidP="1FBF843F">
      <w:pPr>
        <w:rPr>
          <w:rStyle w:val="normaltextrun"/>
          <w:rFonts w:eastAsiaTheme="minorEastAsia"/>
          <w:lang w:eastAsia="fr-CA"/>
        </w:rPr>
      </w:pPr>
    </w:p>
    <w:p w14:paraId="3157B8C4" w14:textId="77777777" w:rsidR="00D1778F" w:rsidRDefault="00D1778F" w:rsidP="1FBF843F">
      <w:pPr>
        <w:rPr>
          <w:rStyle w:val="normaltextrun"/>
          <w:rFonts w:eastAsiaTheme="minorEastAsia"/>
          <w:lang w:eastAsia="fr-CA"/>
        </w:rPr>
      </w:pPr>
    </w:p>
    <w:p w14:paraId="5D49CBCF" w14:textId="77777777" w:rsidR="00D1778F" w:rsidRDefault="00D1778F" w:rsidP="1FBF843F">
      <w:pPr>
        <w:rPr>
          <w:rStyle w:val="normaltextrun"/>
          <w:rFonts w:eastAsiaTheme="minorEastAsia"/>
          <w:lang w:eastAsia="fr-CA"/>
        </w:rPr>
      </w:pPr>
    </w:p>
    <w:p w14:paraId="2B0A2755" w14:textId="77777777" w:rsidR="00D1778F" w:rsidRDefault="00D1778F" w:rsidP="1FBF843F">
      <w:pPr>
        <w:rPr>
          <w:rStyle w:val="normaltextrun"/>
          <w:rFonts w:eastAsiaTheme="minorEastAsia"/>
          <w:lang w:eastAsia="fr-CA"/>
        </w:rPr>
      </w:pPr>
    </w:p>
    <w:p w14:paraId="6E99E75B" w14:textId="77777777" w:rsidR="00D1778F" w:rsidRPr="00840CC0" w:rsidRDefault="00D1778F" w:rsidP="1FBF843F">
      <w:pPr>
        <w:rPr>
          <w:rStyle w:val="normaltextrun"/>
          <w:rFonts w:eastAsiaTheme="minorEastAsia"/>
          <w:lang w:eastAsia="fr-C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5"/>
        <w:gridCol w:w="2146"/>
        <w:gridCol w:w="2141"/>
        <w:gridCol w:w="2172"/>
      </w:tblGrid>
      <w:tr w:rsidR="00276448" w:rsidRPr="00840CC0" w14:paraId="6449B47F" w14:textId="77777777" w:rsidTr="6B84E733">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1BEECD" w14:textId="77777777" w:rsidR="00276448" w:rsidRPr="00643080" w:rsidRDefault="00276448" w:rsidP="00276448">
            <w:pPr>
              <w:spacing w:after="0" w:line="240" w:lineRule="auto"/>
              <w:textAlignment w:val="baseline"/>
              <w:rPr>
                <w:rFonts w:eastAsia="Times New Roman"/>
                <w:sz w:val="18"/>
                <w:szCs w:val="18"/>
                <w:lang w:eastAsia="fr-CA"/>
                <w14:ligatures w14:val="none"/>
              </w:rPr>
            </w:pPr>
            <w:bookmarkStart w:id="9" w:name="_Hlk159833789"/>
            <w:bookmarkEnd w:id="8"/>
            <w:r w:rsidRPr="00643080">
              <w:rPr>
                <w:rFonts w:eastAsia="Times New Roman"/>
                <w:b/>
                <w:bCs/>
                <w:sz w:val="24"/>
                <w:szCs w:val="24"/>
                <w:lang w:val="fr-FR" w:eastAsia="fr-CA"/>
                <w14:ligatures w14:val="none"/>
              </w:rPr>
              <w:t>Demandeur</w:t>
            </w:r>
            <w:r w:rsidRPr="00643080">
              <w:rPr>
                <w:rFonts w:eastAsia="Times New Roman"/>
                <w:sz w:val="24"/>
                <w:szCs w:val="24"/>
                <w:lang w:eastAsia="fr-CA"/>
                <w14:ligatures w14:val="none"/>
              </w:rPr>
              <w:t>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A4F654" w14:textId="3F83E283" w:rsidR="00276448" w:rsidRPr="00643080" w:rsidRDefault="003D60AB" w:rsidP="00276448">
            <w:pPr>
              <w:spacing w:after="0" w:line="240" w:lineRule="auto"/>
              <w:textAlignment w:val="baseline"/>
              <w:rPr>
                <w:rFonts w:eastAsia="Times New Roman"/>
                <w:sz w:val="18"/>
                <w:szCs w:val="18"/>
                <w:lang w:eastAsia="fr-CA"/>
                <w14:ligatures w14:val="none"/>
              </w:rPr>
            </w:pPr>
            <w:r w:rsidRPr="6B84E733">
              <w:rPr>
                <w:rFonts w:eastAsia="Times New Roman"/>
                <w:b/>
                <w:sz w:val="24"/>
                <w:szCs w:val="24"/>
                <w:lang w:val="fr-FR" w:eastAsia="fr-CA"/>
              </w:rPr>
              <w:t>T</w:t>
            </w:r>
            <w:r w:rsidR="00276448" w:rsidRPr="00643080">
              <w:rPr>
                <w:rFonts w:eastAsia="Times New Roman"/>
                <w:b/>
                <w:bCs/>
                <w:sz w:val="24"/>
                <w:szCs w:val="24"/>
                <w:lang w:val="fr-FR" w:eastAsia="fr-CA"/>
                <w14:ligatures w14:val="none"/>
              </w:rPr>
              <w:t>otal de l’aide financière</w:t>
            </w:r>
            <w:r w:rsidR="00276448" w:rsidRPr="00643080">
              <w:rPr>
                <w:rFonts w:eastAsia="Times New Roman"/>
                <w:sz w:val="24"/>
                <w:szCs w:val="24"/>
                <w:lang w:eastAsia="fr-CA"/>
                <w14:ligatures w14:val="none"/>
              </w:rPr>
              <w:t>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8AD5C6" w14:textId="6BAA757E" w:rsidR="00276448" w:rsidRPr="00643080" w:rsidRDefault="00276448" w:rsidP="00276448">
            <w:pPr>
              <w:spacing w:after="0" w:line="240" w:lineRule="auto"/>
              <w:textAlignment w:val="baseline"/>
              <w:rPr>
                <w:rFonts w:eastAsia="Times New Roman"/>
                <w:sz w:val="18"/>
                <w:szCs w:val="18"/>
                <w:lang w:eastAsia="fr-CA"/>
                <w14:ligatures w14:val="none"/>
              </w:rPr>
            </w:pPr>
            <w:r w:rsidRPr="00643080">
              <w:rPr>
                <w:rFonts w:eastAsia="Times New Roman"/>
                <w:b/>
                <w:bCs/>
                <w:sz w:val="24"/>
                <w:szCs w:val="24"/>
                <w:lang w:val="fr-FR" w:eastAsia="fr-CA"/>
                <w14:ligatures w14:val="none"/>
              </w:rPr>
              <w:t>Cumul des aides publiques</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37DDED" w14:textId="14F07D00" w:rsidR="00276448" w:rsidRPr="00643080" w:rsidRDefault="00276448" w:rsidP="00276448">
            <w:pPr>
              <w:spacing w:after="0" w:line="240" w:lineRule="auto"/>
              <w:textAlignment w:val="baseline"/>
              <w:rPr>
                <w:rFonts w:eastAsia="Times New Roman"/>
                <w:sz w:val="18"/>
                <w:szCs w:val="18"/>
                <w:lang w:eastAsia="fr-CA"/>
                <w14:ligatures w14:val="none"/>
              </w:rPr>
            </w:pPr>
            <w:r w:rsidRPr="00643080">
              <w:rPr>
                <w:rFonts w:eastAsia="Times New Roman"/>
                <w:b/>
                <w:bCs/>
                <w:sz w:val="24"/>
                <w:szCs w:val="24"/>
                <w:lang w:val="fr-FR" w:eastAsia="fr-CA"/>
                <w14:ligatures w14:val="none"/>
              </w:rPr>
              <w:t>Contribution du demandeur à la réalisation de son projet</w:t>
            </w:r>
            <w:r w:rsidR="00311D3F" w:rsidRPr="00643080">
              <w:rPr>
                <w:rFonts w:eastAsia="Times New Roman"/>
                <w:b/>
                <w:bCs/>
                <w:sz w:val="24"/>
                <w:szCs w:val="24"/>
                <w:lang w:val="fr-FR" w:eastAsia="fr-CA"/>
                <w14:ligatures w14:val="none"/>
              </w:rPr>
              <w:t>*</w:t>
            </w:r>
          </w:p>
        </w:tc>
      </w:tr>
      <w:tr w:rsidR="00276448" w:rsidRPr="00840CC0" w14:paraId="559BE90C" w14:textId="77777777" w:rsidTr="6B84E733">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C0AD86" w14:textId="43ED9794" w:rsidR="00276448" w:rsidRPr="00643080" w:rsidRDefault="00276448" w:rsidP="00276448">
            <w:pPr>
              <w:spacing w:after="0" w:line="240" w:lineRule="auto"/>
              <w:textAlignment w:val="baseline"/>
              <w:rPr>
                <w:rFonts w:eastAsia="Times New Roman"/>
                <w:sz w:val="18"/>
                <w:szCs w:val="18"/>
                <w:lang w:eastAsia="fr-CA"/>
                <w14:ligatures w14:val="none"/>
              </w:rPr>
            </w:pPr>
            <w:r w:rsidRPr="00643080">
              <w:rPr>
                <w:rFonts w:eastAsia="Times New Roman"/>
                <w:color w:val="242424"/>
                <w:lang w:val="fr-FR" w:eastAsia="fr-CA"/>
                <w14:ligatures w14:val="none"/>
              </w:rPr>
              <w:t>Personne morale à but non lucratif</w:t>
            </w:r>
          </w:p>
        </w:tc>
        <w:tc>
          <w:tcPr>
            <w:tcW w:w="225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CDB324" w14:textId="71A9E2EB" w:rsidR="00276448" w:rsidRPr="00643080" w:rsidRDefault="00B533E4" w:rsidP="00276448">
            <w:pPr>
              <w:spacing w:after="0" w:line="240" w:lineRule="auto"/>
              <w:textAlignment w:val="baseline"/>
              <w:rPr>
                <w:rFonts w:eastAsia="Times New Roman"/>
                <w:sz w:val="18"/>
                <w:szCs w:val="18"/>
                <w:lang w:eastAsia="fr-CA"/>
                <w14:ligatures w14:val="none"/>
              </w:rPr>
            </w:pPr>
            <w:r>
              <w:rPr>
                <w:rFonts w:eastAsia="Times New Roman"/>
                <w:color w:val="242424"/>
                <w:lang w:val="fr-FR" w:eastAsia="fr-CA"/>
                <w14:ligatures w14:val="none"/>
              </w:rPr>
              <w:t>J</w:t>
            </w:r>
            <w:r>
              <w:rPr>
                <w:rFonts w:eastAsia="Times New Roman"/>
                <w:color w:val="242424"/>
                <w:lang w:val="fr-FR"/>
                <w14:ligatures w14:val="none"/>
              </w:rPr>
              <w:t xml:space="preserve">usqu’à </w:t>
            </w:r>
            <w:r w:rsidR="00276448" w:rsidRPr="00643080">
              <w:rPr>
                <w:rFonts w:eastAsia="Times New Roman"/>
                <w:color w:val="242424"/>
                <w:lang w:val="fr-FR" w:eastAsia="fr-CA"/>
                <w14:ligatures w14:val="none"/>
              </w:rPr>
              <w:t>90 % des dépenses admissibles</w:t>
            </w:r>
          </w:p>
        </w:tc>
        <w:tc>
          <w:tcPr>
            <w:tcW w:w="225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5E2E2B" w14:textId="679EFE22" w:rsidR="00276448" w:rsidRPr="00643080" w:rsidRDefault="00276448" w:rsidP="00276448">
            <w:pPr>
              <w:spacing w:after="0" w:line="240" w:lineRule="auto"/>
              <w:textAlignment w:val="baseline"/>
              <w:rPr>
                <w:rFonts w:eastAsia="Times New Roman"/>
                <w:sz w:val="18"/>
                <w:szCs w:val="18"/>
                <w:lang w:eastAsia="fr-CA"/>
                <w14:ligatures w14:val="none"/>
              </w:rPr>
            </w:pPr>
            <w:r w:rsidRPr="00643080">
              <w:rPr>
                <w:rFonts w:eastAsia="Times New Roman"/>
                <w:color w:val="242424"/>
                <w:lang w:val="fr-FR" w:eastAsia="fr-CA"/>
                <w14:ligatures w14:val="none"/>
              </w:rPr>
              <w:t>Jusqu’à 90 % des dépenses admissibles</w:t>
            </w:r>
          </w:p>
        </w:tc>
        <w:tc>
          <w:tcPr>
            <w:tcW w:w="225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1DE30B" w14:textId="69160189" w:rsidR="00276448" w:rsidRPr="00643080" w:rsidRDefault="00276448" w:rsidP="00276448">
            <w:pPr>
              <w:spacing w:after="0" w:line="240" w:lineRule="auto"/>
              <w:textAlignment w:val="baseline"/>
              <w:rPr>
                <w:rFonts w:eastAsia="Times New Roman"/>
                <w:sz w:val="18"/>
                <w:szCs w:val="18"/>
                <w:lang w:eastAsia="fr-CA"/>
                <w14:ligatures w14:val="none"/>
              </w:rPr>
            </w:pPr>
            <w:r w:rsidRPr="00643080">
              <w:rPr>
                <w:rFonts w:eastAsia="Times New Roman"/>
                <w:color w:val="242424"/>
                <w:lang w:val="fr-FR" w:eastAsia="fr-CA"/>
                <w14:ligatures w14:val="none"/>
              </w:rPr>
              <w:t>Au moins 10 % des dépenses admissibles du projet, dont un minimum de 5 % en investissement</w:t>
            </w:r>
          </w:p>
        </w:tc>
      </w:tr>
      <w:tr w:rsidR="00276448" w:rsidRPr="00840CC0" w14:paraId="39F88A6A" w14:textId="77777777" w:rsidTr="6B84E733">
        <w:trPr>
          <w:trHeight w:val="42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485935" w14:textId="10AFBFB1" w:rsidR="00276448" w:rsidRPr="00643080" w:rsidRDefault="00276448" w:rsidP="00276448">
            <w:pPr>
              <w:spacing w:after="0" w:line="240" w:lineRule="auto"/>
              <w:textAlignment w:val="baseline"/>
              <w:rPr>
                <w:rFonts w:eastAsia="Times New Roman"/>
                <w:sz w:val="18"/>
                <w:szCs w:val="18"/>
                <w:lang w:eastAsia="fr-CA"/>
                <w14:ligatures w14:val="none"/>
              </w:rPr>
            </w:pPr>
            <w:r w:rsidRPr="00643080">
              <w:rPr>
                <w:rFonts w:eastAsia="Times New Roman"/>
                <w:color w:val="242424"/>
                <w:lang w:val="fr-FR" w:eastAsia="fr-CA"/>
                <w14:ligatures w14:val="none"/>
              </w:rPr>
              <w:t>Coopérative</w:t>
            </w:r>
          </w:p>
        </w:tc>
        <w:tc>
          <w:tcPr>
            <w:tcW w:w="0" w:type="auto"/>
            <w:vMerge/>
            <w:vAlign w:val="center"/>
            <w:hideMark/>
          </w:tcPr>
          <w:p w14:paraId="47933D04" w14:textId="77777777" w:rsidR="00276448" w:rsidRPr="00643080" w:rsidRDefault="00276448" w:rsidP="00276448">
            <w:pPr>
              <w:spacing w:after="0" w:line="240" w:lineRule="auto"/>
              <w:rPr>
                <w:rFonts w:eastAsia="Times New Roman"/>
                <w:sz w:val="18"/>
                <w:szCs w:val="18"/>
                <w:lang w:eastAsia="fr-CA"/>
                <w14:ligatures w14:val="none"/>
              </w:rPr>
            </w:pPr>
          </w:p>
        </w:tc>
        <w:tc>
          <w:tcPr>
            <w:tcW w:w="0" w:type="auto"/>
            <w:vMerge/>
            <w:vAlign w:val="center"/>
            <w:hideMark/>
          </w:tcPr>
          <w:p w14:paraId="76989878" w14:textId="77777777" w:rsidR="00276448" w:rsidRPr="00643080" w:rsidRDefault="00276448" w:rsidP="00276448">
            <w:pPr>
              <w:spacing w:after="0" w:line="240" w:lineRule="auto"/>
              <w:rPr>
                <w:rFonts w:eastAsia="Times New Roman"/>
                <w:sz w:val="18"/>
                <w:szCs w:val="18"/>
                <w:lang w:eastAsia="fr-CA"/>
                <w14:ligatures w14:val="none"/>
              </w:rPr>
            </w:pPr>
          </w:p>
        </w:tc>
        <w:tc>
          <w:tcPr>
            <w:tcW w:w="0" w:type="auto"/>
            <w:vMerge/>
            <w:vAlign w:val="center"/>
            <w:hideMark/>
          </w:tcPr>
          <w:p w14:paraId="571E2183" w14:textId="77777777" w:rsidR="00276448" w:rsidRPr="00643080" w:rsidRDefault="00276448" w:rsidP="00276448">
            <w:pPr>
              <w:spacing w:after="0" w:line="240" w:lineRule="auto"/>
              <w:rPr>
                <w:rFonts w:eastAsia="Times New Roman"/>
                <w:sz w:val="18"/>
                <w:szCs w:val="18"/>
                <w:lang w:eastAsia="fr-CA"/>
                <w14:ligatures w14:val="none"/>
              </w:rPr>
            </w:pPr>
          </w:p>
        </w:tc>
      </w:tr>
      <w:tr w:rsidR="00276448" w:rsidRPr="00840CC0" w14:paraId="2976F463" w14:textId="77777777" w:rsidTr="6B84E733">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E2C699" w14:textId="2D235C96" w:rsidR="00276448" w:rsidRPr="00643080" w:rsidRDefault="00276448" w:rsidP="00276448">
            <w:pPr>
              <w:spacing w:after="0" w:line="240" w:lineRule="auto"/>
              <w:textAlignment w:val="baseline"/>
              <w:rPr>
                <w:rFonts w:eastAsia="Times New Roman"/>
                <w:sz w:val="18"/>
                <w:szCs w:val="18"/>
                <w:lang w:eastAsia="fr-CA"/>
                <w14:ligatures w14:val="none"/>
              </w:rPr>
            </w:pPr>
            <w:r w:rsidRPr="00643080">
              <w:rPr>
                <w:rFonts w:eastAsia="Times New Roman"/>
                <w:color w:val="242424"/>
                <w:lang w:val="fr-FR" w:eastAsia="fr-CA"/>
                <w14:ligatures w14:val="none"/>
              </w:rPr>
              <w:t>Entreprise privée à but lucratif</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E99700" w14:textId="49C25710" w:rsidR="00276448" w:rsidRPr="00643080" w:rsidRDefault="00B533E4" w:rsidP="00276448">
            <w:pPr>
              <w:spacing w:after="0" w:line="240" w:lineRule="auto"/>
              <w:textAlignment w:val="baseline"/>
              <w:rPr>
                <w:rFonts w:eastAsia="Times New Roman"/>
                <w:sz w:val="18"/>
                <w:szCs w:val="18"/>
                <w:lang w:eastAsia="fr-CA"/>
                <w14:ligatures w14:val="none"/>
              </w:rPr>
            </w:pPr>
            <w:r>
              <w:rPr>
                <w:rFonts w:eastAsia="Times New Roman"/>
                <w:color w:val="242424"/>
                <w:lang w:val="fr-FR" w:eastAsia="fr-CA"/>
                <w14:ligatures w14:val="none"/>
              </w:rPr>
              <w:t>J</w:t>
            </w:r>
            <w:r>
              <w:rPr>
                <w:rFonts w:eastAsia="Times New Roman"/>
                <w:color w:val="242424"/>
                <w:lang w:val="fr-FR"/>
                <w14:ligatures w14:val="none"/>
              </w:rPr>
              <w:t xml:space="preserve">usqu’à </w:t>
            </w:r>
            <w:r w:rsidR="00276448" w:rsidRPr="00643080">
              <w:rPr>
                <w:rFonts w:eastAsia="Times New Roman"/>
                <w:color w:val="242424"/>
                <w:lang w:val="fr-FR" w:eastAsia="fr-CA"/>
                <w14:ligatures w14:val="none"/>
              </w:rPr>
              <w:t>65 % des dépenses admissibles</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52B66A" w14:textId="64D02F3D" w:rsidR="00276448" w:rsidRPr="00643080" w:rsidRDefault="00276448" w:rsidP="00276448">
            <w:pPr>
              <w:spacing w:after="0" w:line="240" w:lineRule="auto"/>
              <w:textAlignment w:val="baseline"/>
              <w:rPr>
                <w:rFonts w:eastAsia="Times New Roman"/>
                <w:sz w:val="18"/>
                <w:szCs w:val="18"/>
                <w:lang w:eastAsia="fr-CA"/>
                <w14:ligatures w14:val="none"/>
              </w:rPr>
            </w:pPr>
            <w:r w:rsidRPr="00643080">
              <w:rPr>
                <w:rFonts w:eastAsia="Times New Roman"/>
                <w:color w:val="242424"/>
                <w:lang w:val="fr-FR" w:eastAsia="fr-CA"/>
                <w14:ligatures w14:val="none"/>
              </w:rPr>
              <w:t>Jusqu’à 75 %** des dépenses admissibles</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2CCB10" w14:textId="084A8B5B" w:rsidR="00276448" w:rsidRPr="00643080" w:rsidRDefault="00276448" w:rsidP="00276448">
            <w:pPr>
              <w:spacing w:after="0" w:line="240" w:lineRule="auto"/>
              <w:textAlignment w:val="baseline"/>
              <w:rPr>
                <w:rFonts w:eastAsia="Times New Roman"/>
                <w:sz w:val="18"/>
                <w:szCs w:val="18"/>
                <w:lang w:eastAsia="fr-CA"/>
                <w14:ligatures w14:val="none"/>
              </w:rPr>
            </w:pPr>
            <w:r w:rsidRPr="00643080">
              <w:rPr>
                <w:rFonts w:eastAsia="Times New Roman"/>
                <w:color w:val="242424"/>
                <w:lang w:val="fr-FR" w:eastAsia="fr-CA"/>
                <w14:ligatures w14:val="none"/>
              </w:rPr>
              <w:t>Au moins 25 % des dépenses admissibles du projet, dont un minimum de 10 % en investissement</w:t>
            </w:r>
          </w:p>
        </w:tc>
      </w:tr>
    </w:tbl>
    <w:p w14:paraId="0420A01C" w14:textId="7C3E15DA" w:rsidR="00276448" w:rsidRPr="00840CC0" w:rsidRDefault="00311D3F" w:rsidP="1FBF843F">
      <w:pPr>
        <w:rPr>
          <w:rStyle w:val="normaltextrun"/>
          <w:rFonts w:eastAsiaTheme="minorEastAsia"/>
          <w:lang w:eastAsia="fr-CA"/>
        </w:rPr>
      </w:pPr>
      <w:r w:rsidRPr="00840CC0">
        <w:rPr>
          <w:rStyle w:val="normaltextrun"/>
          <w:rFonts w:eastAsiaTheme="minorEastAsia"/>
          <w:lang w:eastAsia="fr-CA"/>
        </w:rPr>
        <w:t>*</w:t>
      </w:r>
      <w:r w:rsidR="003D60AB" w:rsidRPr="00840CC0">
        <w:rPr>
          <w:rStyle w:val="normaltextrun"/>
          <w:rFonts w:eastAsiaTheme="minorEastAsia"/>
          <w:lang w:eastAsia="fr-CA"/>
        </w:rPr>
        <w:t xml:space="preserve"> </w:t>
      </w:r>
      <w:r w:rsidRPr="00840CC0">
        <w:rPr>
          <w:rStyle w:val="normaltextrun"/>
          <w:rFonts w:eastAsiaTheme="minorEastAsia"/>
          <w:lang w:eastAsia="fr-CA"/>
        </w:rPr>
        <w:t xml:space="preserve">Cette contribution doit être incluse dans les prévisions budgétaires et peut comprendre les biens et les services </w:t>
      </w:r>
      <w:r w:rsidR="00095F69" w:rsidRPr="00840CC0">
        <w:rPr>
          <w:rStyle w:val="normaltextrun"/>
          <w:rFonts w:eastAsiaTheme="minorEastAsia"/>
          <w:lang w:eastAsia="fr-CA"/>
        </w:rPr>
        <w:t>à</w:t>
      </w:r>
      <w:r w:rsidRPr="00840CC0">
        <w:rPr>
          <w:rStyle w:val="normaltextrun"/>
          <w:rFonts w:eastAsiaTheme="minorEastAsia"/>
          <w:lang w:eastAsia="fr-CA"/>
        </w:rPr>
        <w:t xml:space="preserve"> fournir par le demandeur ou ses partenaire</w:t>
      </w:r>
      <w:r w:rsidR="00321BE3" w:rsidRPr="00840CC0">
        <w:rPr>
          <w:rStyle w:val="normaltextrun"/>
          <w:rFonts w:eastAsiaTheme="minorEastAsia"/>
          <w:lang w:eastAsia="fr-CA"/>
        </w:rPr>
        <w:t>s</w:t>
      </w:r>
      <w:r w:rsidRPr="00840CC0">
        <w:rPr>
          <w:rStyle w:val="normaltextrun"/>
          <w:rFonts w:eastAsiaTheme="minorEastAsia"/>
          <w:lang w:eastAsia="fr-CA"/>
        </w:rPr>
        <w:t xml:space="preserve"> privés, accompagnés d’une estimation de l</w:t>
      </w:r>
      <w:r w:rsidR="003D60AB" w:rsidRPr="00840CC0">
        <w:rPr>
          <w:rStyle w:val="normaltextrun"/>
          <w:rFonts w:eastAsiaTheme="minorEastAsia"/>
          <w:lang w:eastAsia="fr-CA"/>
        </w:rPr>
        <w:t>eur</w:t>
      </w:r>
      <w:r w:rsidRPr="00840CC0">
        <w:rPr>
          <w:rStyle w:val="normaltextrun"/>
          <w:rFonts w:eastAsiaTheme="minorEastAsia"/>
          <w:lang w:eastAsia="fr-CA"/>
        </w:rPr>
        <w:t xml:space="preserve"> valeur du marché.</w:t>
      </w:r>
    </w:p>
    <w:p w14:paraId="21F22489" w14:textId="6DEDB665" w:rsidR="00095F69" w:rsidRPr="00840CC0" w:rsidRDefault="00095F69" w:rsidP="1FBF843F">
      <w:pPr>
        <w:rPr>
          <w:rStyle w:val="normaltextrun"/>
          <w:rFonts w:eastAsiaTheme="minorEastAsia"/>
          <w:lang w:eastAsia="fr-CA"/>
        </w:rPr>
      </w:pPr>
      <w:r w:rsidRPr="00840CC0">
        <w:rPr>
          <w:rStyle w:val="normaltextrun"/>
          <w:rFonts w:eastAsiaTheme="minorEastAsia"/>
          <w:lang w:eastAsia="fr-CA"/>
        </w:rPr>
        <w:t>**</w:t>
      </w:r>
      <w:r w:rsidR="003D60AB" w:rsidRPr="00840CC0">
        <w:rPr>
          <w:rStyle w:val="normaltextrun"/>
          <w:rFonts w:eastAsiaTheme="minorEastAsia"/>
          <w:lang w:eastAsia="fr-CA"/>
        </w:rPr>
        <w:t xml:space="preserve"> </w:t>
      </w:r>
      <w:r w:rsidR="00A411C8" w:rsidRPr="00840CC0">
        <w:rPr>
          <w:rStyle w:val="normaltextrun"/>
          <w:rFonts w:eastAsiaTheme="minorEastAsia"/>
          <w:lang w:eastAsia="fr-CA"/>
        </w:rPr>
        <w:t xml:space="preserve">Cela inclut </w:t>
      </w:r>
      <w:r w:rsidRPr="00840CC0">
        <w:rPr>
          <w:rStyle w:val="normaltextrun"/>
          <w:rFonts w:eastAsiaTheme="minorEastAsia"/>
          <w:lang w:eastAsia="fr-CA"/>
        </w:rPr>
        <w:t>les crédits d’impôt et les aides publiques accordées sous forme de prêt ou de garantie de prêt.</w:t>
      </w:r>
    </w:p>
    <w:bookmarkEnd w:id="9"/>
    <w:p w14:paraId="0FEC559A" w14:textId="5F4715FE" w:rsidR="00276448" w:rsidRPr="00DB382F" w:rsidRDefault="00276448" w:rsidP="002E0A1A">
      <w:pPr>
        <w:pStyle w:val="Heading2"/>
        <w:rPr>
          <w:rFonts w:ascii="Arial" w:hAnsi="Arial" w:cs="Arial"/>
        </w:rPr>
      </w:pPr>
      <w:r w:rsidRPr="00DB382F">
        <w:rPr>
          <w:rStyle w:val="normaltextrun"/>
          <w:rFonts w:ascii="Arial" w:hAnsi="Arial" w:cs="Arial"/>
        </w:rPr>
        <w:t>Dépenses admissibles</w:t>
      </w:r>
    </w:p>
    <w:p w14:paraId="5F972DA1" w14:textId="49181ABA" w:rsidR="00276448" w:rsidRPr="00840CC0" w:rsidRDefault="00276448" w:rsidP="00732494">
      <w:bookmarkStart w:id="10" w:name="_Hlk159833444"/>
      <w:r w:rsidRPr="00840CC0">
        <w:t>Seules sont admissibles les dépenses directement liées à la réalisation du projet, soit :</w:t>
      </w:r>
    </w:p>
    <w:p w14:paraId="181D7C99" w14:textId="2525C0B4" w:rsidR="00276448" w:rsidRPr="00840CC0" w:rsidRDefault="00C84D47" w:rsidP="00276448">
      <w:pPr>
        <w:pStyle w:val="ListParagraph"/>
        <w:numPr>
          <w:ilvl w:val="0"/>
          <w:numId w:val="2"/>
        </w:numPr>
      </w:pPr>
      <w:proofErr w:type="gramStart"/>
      <w:r w:rsidRPr="00840CC0">
        <w:t>l</w:t>
      </w:r>
      <w:r w:rsidR="00276448" w:rsidRPr="00840CC0">
        <w:t>es</w:t>
      </w:r>
      <w:proofErr w:type="gramEnd"/>
      <w:r w:rsidR="00276448" w:rsidRPr="00840CC0">
        <w:t xml:space="preserve"> frais liés à la conception, au développement, à l’acquisition ou à l’adaptation d’équipement, de technologie ou d’outils;</w:t>
      </w:r>
    </w:p>
    <w:p w14:paraId="03E07240" w14:textId="574B5886" w:rsidR="00276448" w:rsidRPr="00840CC0" w:rsidRDefault="00C84D47" w:rsidP="00276448">
      <w:pPr>
        <w:pStyle w:val="ListParagraph"/>
        <w:numPr>
          <w:ilvl w:val="0"/>
          <w:numId w:val="2"/>
        </w:numPr>
      </w:pPr>
      <w:proofErr w:type="gramStart"/>
      <w:r w:rsidRPr="00840CC0">
        <w:t>l</w:t>
      </w:r>
      <w:r w:rsidR="00276448" w:rsidRPr="00840CC0">
        <w:t>es</w:t>
      </w:r>
      <w:proofErr w:type="gramEnd"/>
      <w:r w:rsidR="00276448" w:rsidRPr="00840CC0">
        <w:t xml:space="preserve"> frais de sous-traitance et les honoraires;</w:t>
      </w:r>
    </w:p>
    <w:p w14:paraId="40C1FB3C" w14:textId="2D53D550" w:rsidR="00276448" w:rsidRPr="00840CC0" w:rsidRDefault="00C84D47" w:rsidP="00276448">
      <w:pPr>
        <w:pStyle w:val="ListParagraph"/>
        <w:numPr>
          <w:ilvl w:val="0"/>
          <w:numId w:val="2"/>
        </w:numPr>
      </w:pPr>
      <w:proofErr w:type="gramStart"/>
      <w:r w:rsidRPr="00840CC0">
        <w:t>l</w:t>
      </w:r>
      <w:r w:rsidR="00276448" w:rsidRPr="00840CC0">
        <w:t>es</w:t>
      </w:r>
      <w:proofErr w:type="gramEnd"/>
      <w:r w:rsidR="00276448" w:rsidRPr="00840CC0">
        <w:t xml:space="preserve"> frais d’étude et d’expertises-conseil</w:t>
      </w:r>
      <w:r w:rsidR="00321BE3" w:rsidRPr="00840CC0">
        <w:t>s</w:t>
      </w:r>
      <w:r w:rsidR="00276448" w:rsidRPr="00840CC0">
        <w:t>;</w:t>
      </w:r>
    </w:p>
    <w:p w14:paraId="562D3E92" w14:textId="5A916FB9" w:rsidR="00276448" w:rsidRPr="00840CC0" w:rsidRDefault="00C84D47" w:rsidP="00276448">
      <w:pPr>
        <w:pStyle w:val="ListParagraph"/>
        <w:numPr>
          <w:ilvl w:val="0"/>
          <w:numId w:val="2"/>
        </w:numPr>
      </w:pPr>
      <w:proofErr w:type="gramStart"/>
      <w:r w:rsidRPr="00840CC0">
        <w:t>l</w:t>
      </w:r>
      <w:r w:rsidR="00276448" w:rsidRPr="00840CC0">
        <w:t>es</w:t>
      </w:r>
      <w:proofErr w:type="gramEnd"/>
      <w:r w:rsidR="00276448" w:rsidRPr="00840CC0">
        <w:t xml:space="preserve"> frais de formation pour </w:t>
      </w:r>
      <w:r w:rsidR="004209B0" w:rsidRPr="00840CC0">
        <w:t>le personnel</w:t>
      </w:r>
      <w:r w:rsidR="00276448" w:rsidRPr="00840CC0">
        <w:t>;</w:t>
      </w:r>
    </w:p>
    <w:p w14:paraId="70A2AF04" w14:textId="2BCE65B8" w:rsidR="00276448" w:rsidRPr="00840CC0" w:rsidRDefault="00C84D47" w:rsidP="00276448">
      <w:pPr>
        <w:pStyle w:val="ListParagraph"/>
        <w:numPr>
          <w:ilvl w:val="0"/>
          <w:numId w:val="2"/>
        </w:numPr>
      </w:pPr>
      <w:proofErr w:type="gramStart"/>
      <w:r w:rsidRPr="00840CC0">
        <w:t>l</w:t>
      </w:r>
      <w:r w:rsidR="00276448" w:rsidRPr="00840CC0">
        <w:t>es</w:t>
      </w:r>
      <w:proofErr w:type="gramEnd"/>
      <w:r w:rsidR="00276448" w:rsidRPr="00840CC0">
        <w:t xml:space="preserve"> coûts de main-d’œuvre (incluant les avantages sociaux);</w:t>
      </w:r>
    </w:p>
    <w:p w14:paraId="6511B0C5" w14:textId="1795A5F3" w:rsidR="00276448" w:rsidRPr="00840CC0" w:rsidRDefault="00C84D47" w:rsidP="00276448">
      <w:pPr>
        <w:pStyle w:val="ListParagraph"/>
        <w:numPr>
          <w:ilvl w:val="0"/>
          <w:numId w:val="2"/>
        </w:numPr>
      </w:pPr>
      <w:proofErr w:type="gramStart"/>
      <w:r w:rsidRPr="00840CC0">
        <w:t>l</w:t>
      </w:r>
      <w:r w:rsidR="00E07B7F" w:rsidRPr="00840CC0">
        <w:t>es</w:t>
      </w:r>
      <w:proofErr w:type="gramEnd"/>
      <w:r w:rsidR="00E07B7F" w:rsidRPr="00840CC0">
        <w:t xml:space="preserve"> frais d’administration, jusqu’à concurrence de 5 % du total des dépenses admissibles;</w:t>
      </w:r>
    </w:p>
    <w:p w14:paraId="63BE7FB2" w14:textId="6CD5EDDF" w:rsidR="00E07B7F" w:rsidRPr="00840CC0" w:rsidRDefault="00C84D47" w:rsidP="00276448">
      <w:pPr>
        <w:pStyle w:val="ListParagraph"/>
        <w:numPr>
          <w:ilvl w:val="0"/>
          <w:numId w:val="2"/>
        </w:numPr>
      </w:pPr>
      <w:proofErr w:type="gramStart"/>
      <w:r w:rsidRPr="00840CC0">
        <w:t>l</w:t>
      </w:r>
      <w:r w:rsidR="00E07B7F" w:rsidRPr="00840CC0">
        <w:t>es</w:t>
      </w:r>
      <w:proofErr w:type="gramEnd"/>
      <w:r w:rsidR="00E07B7F" w:rsidRPr="00840CC0">
        <w:t xml:space="preserve"> frais de contingence, jusqu’à concurrence de 10 % du total des dépenses admissibles.</w:t>
      </w:r>
    </w:p>
    <w:bookmarkEnd w:id="10"/>
    <w:p w14:paraId="24510004" w14:textId="5361E0D7" w:rsidR="00E07B7F" w:rsidRPr="00DB382F" w:rsidRDefault="00E07B7F" w:rsidP="002E0A1A">
      <w:pPr>
        <w:pStyle w:val="Heading2"/>
        <w:rPr>
          <w:rStyle w:val="normaltextrun"/>
          <w:rFonts w:ascii="Arial" w:hAnsi="Arial" w:cs="Arial"/>
        </w:rPr>
      </w:pPr>
      <w:r w:rsidRPr="00DB382F">
        <w:rPr>
          <w:rStyle w:val="normaltextrun"/>
          <w:rFonts w:ascii="Arial" w:hAnsi="Arial" w:cs="Arial"/>
        </w:rPr>
        <w:t>Dépenses non admissibles</w:t>
      </w:r>
    </w:p>
    <w:p w14:paraId="07B646EA" w14:textId="78A7E70A" w:rsidR="00E07B7F" w:rsidRPr="00840CC0" w:rsidRDefault="00E07B7F" w:rsidP="00E07B7F">
      <w:bookmarkStart w:id="11" w:name="_Hlk159833894"/>
      <w:r w:rsidRPr="00840CC0">
        <w:t>Ne sont pas admissibles les dépenses suivantes :</w:t>
      </w:r>
    </w:p>
    <w:p w14:paraId="1F237714" w14:textId="76591AA4" w:rsidR="00E07B7F" w:rsidRPr="00840CC0" w:rsidRDefault="00C84D47" w:rsidP="00E07B7F">
      <w:pPr>
        <w:pStyle w:val="ListParagraph"/>
        <w:numPr>
          <w:ilvl w:val="0"/>
          <w:numId w:val="2"/>
        </w:numPr>
      </w:pPr>
      <w:proofErr w:type="gramStart"/>
      <w:r w:rsidRPr="00840CC0">
        <w:t>l</w:t>
      </w:r>
      <w:r w:rsidR="00E07B7F" w:rsidRPr="00840CC0">
        <w:t>es</w:t>
      </w:r>
      <w:proofErr w:type="gramEnd"/>
      <w:r w:rsidR="00E07B7F" w:rsidRPr="00840CC0">
        <w:t xml:space="preserve"> frais qui ne sont pas directement liés à la réalisation du projet;</w:t>
      </w:r>
    </w:p>
    <w:p w14:paraId="00F5DDC1" w14:textId="05F05BB5" w:rsidR="00E07B7F" w:rsidRPr="00840CC0" w:rsidRDefault="00C84D47" w:rsidP="00E07B7F">
      <w:pPr>
        <w:pStyle w:val="ListParagraph"/>
        <w:numPr>
          <w:ilvl w:val="0"/>
          <w:numId w:val="2"/>
        </w:numPr>
      </w:pPr>
      <w:proofErr w:type="gramStart"/>
      <w:r w:rsidRPr="00840CC0">
        <w:t>l</w:t>
      </w:r>
      <w:r w:rsidR="00E07B7F" w:rsidRPr="00840CC0">
        <w:t>es</w:t>
      </w:r>
      <w:proofErr w:type="gramEnd"/>
      <w:r w:rsidR="00E07B7F" w:rsidRPr="00840CC0">
        <w:t xml:space="preserve"> dépenses liées au fonctionnement normal de l’organisation ou au déroulement de ses activités courantes ou habituelles;</w:t>
      </w:r>
    </w:p>
    <w:p w14:paraId="3AC351F7" w14:textId="0133A17B" w:rsidR="00E07B7F" w:rsidRPr="00840CC0" w:rsidRDefault="00C84D47">
      <w:pPr>
        <w:pStyle w:val="ListParagraph"/>
        <w:numPr>
          <w:ilvl w:val="0"/>
          <w:numId w:val="2"/>
        </w:numPr>
      </w:pPr>
      <w:proofErr w:type="gramStart"/>
      <w:r w:rsidRPr="00840CC0">
        <w:t>l</w:t>
      </w:r>
      <w:r w:rsidR="00E07B7F" w:rsidRPr="00840CC0">
        <w:t>es</w:t>
      </w:r>
      <w:proofErr w:type="gramEnd"/>
      <w:r w:rsidR="00E07B7F" w:rsidRPr="00840CC0">
        <w:t xml:space="preserve"> dépenses déjà soutenues par un autre programme du Ministère et/ou ses sociétés d’État;</w:t>
      </w:r>
    </w:p>
    <w:p w14:paraId="11FA7821" w14:textId="355FEE61" w:rsidR="00E07B7F" w:rsidRPr="00840CC0" w:rsidRDefault="00C84D47">
      <w:pPr>
        <w:pStyle w:val="ListParagraph"/>
        <w:numPr>
          <w:ilvl w:val="0"/>
          <w:numId w:val="2"/>
        </w:numPr>
      </w:pPr>
      <w:proofErr w:type="gramStart"/>
      <w:r w:rsidRPr="00840CC0">
        <w:t>l</w:t>
      </w:r>
      <w:r w:rsidR="00E07B7F" w:rsidRPr="00840CC0">
        <w:t>es</w:t>
      </w:r>
      <w:proofErr w:type="gramEnd"/>
      <w:r w:rsidR="00E07B7F" w:rsidRPr="00840CC0">
        <w:t xml:space="preserve"> dépenses effectuées avant la signature de la lettre d’annonce de subvention par le Ministère</w:t>
      </w:r>
      <w:r w:rsidR="7B38E657" w:rsidRPr="00840CC0">
        <w:t>.</w:t>
      </w:r>
      <w:r w:rsidR="00A71BAD" w:rsidRPr="00840CC0">
        <w:t xml:space="preserve"> </w:t>
      </w:r>
      <w:r w:rsidR="004209B0" w:rsidRPr="00840CC0">
        <w:t>Elles</w:t>
      </w:r>
      <w:r w:rsidR="00E07B7F" w:rsidRPr="00840CC0">
        <w:t xml:space="preserve"> doivent être clairement signalées comme telles dans le budget du projet. </w:t>
      </w:r>
      <w:r w:rsidR="004209B0" w:rsidRPr="00840CC0">
        <w:t>Elles</w:t>
      </w:r>
      <w:r w:rsidR="00E07B7F" w:rsidRPr="00840CC0">
        <w:t xml:space="preserve"> ne sont pas remboursées. Le demandeur assume donc tout risque ou inconvénient pouvant découler de l’acceptation ou du refus, par le </w:t>
      </w:r>
      <w:r w:rsidR="42756AC8" w:rsidRPr="00840CC0">
        <w:t>M</w:t>
      </w:r>
      <w:r w:rsidR="00E07B7F" w:rsidRPr="00840CC0">
        <w:t>inistère, de sa demande;</w:t>
      </w:r>
    </w:p>
    <w:p w14:paraId="6F8CC686" w14:textId="5290F42E" w:rsidR="00E07B7F" w:rsidRPr="00840CC0" w:rsidRDefault="00C84D47">
      <w:pPr>
        <w:pStyle w:val="ListParagraph"/>
        <w:numPr>
          <w:ilvl w:val="0"/>
          <w:numId w:val="2"/>
        </w:numPr>
      </w:pPr>
      <w:proofErr w:type="gramStart"/>
      <w:r w:rsidRPr="00840CC0">
        <w:t>l</w:t>
      </w:r>
      <w:r w:rsidR="00E07B7F" w:rsidRPr="00840CC0">
        <w:t>es</w:t>
      </w:r>
      <w:proofErr w:type="gramEnd"/>
      <w:r w:rsidR="00E07B7F" w:rsidRPr="00840CC0">
        <w:t xml:space="preserve"> dépenses ayant trait au financement d’une dette, au remboursement d’emprunts ou au financement d’un projet déjà réalisé;</w:t>
      </w:r>
    </w:p>
    <w:p w14:paraId="3E85823D" w14:textId="2400B4D1" w:rsidR="00E07B7F" w:rsidRPr="00840CC0" w:rsidRDefault="00C84D47">
      <w:pPr>
        <w:pStyle w:val="ListParagraph"/>
        <w:numPr>
          <w:ilvl w:val="0"/>
          <w:numId w:val="2"/>
        </w:numPr>
      </w:pPr>
      <w:proofErr w:type="gramStart"/>
      <w:r w:rsidRPr="00840CC0">
        <w:t>l</w:t>
      </w:r>
      <w:r w:rsidR="00E07B7F" w:rsidRPr="00840CC0">
        <w:t>es</w:t>
      </w:r>
      <w:proofErr w:type="gramEnd"/>
      <w:r w:rsidR="00E07B7F" w:rsidRPr="00840CC0">
        <w:t xml:space="preserve"> dépenses d’immobilisations liées à l’acquisition de terrains ou de bâtiments;</w:t>
      </w:r>
    </w:p>
    <w:p w14:paraId="11B6C571" w14:textId="1D7E305D" w:rsidR="00BC2F30" w:rsidRPr="00840CC0" w:rsidRDefault="00C84D47">
      <w:pPr>
        <w:pStyle w:val="ListParagraph"/>
        <w:numPr>
          <w:ilvl w:val="0"/>
          <w:numId w:val="2"/>
        </w:numPr>
      </w:pPr>
      <w:proofErr w:type="gramStart"/>
      <w:r w:rsidRPr="00840CC0">
        <w:t>l</w:t>
      </w:r>
      <w:r w:rsidR="00BC2F30" w:rsidRPr="00840CC0">
        <w:t>es</w:t>
      </w:r>
      <w:proofErr w:type="gramEnd"/>
      <w:r w:rsidR="00BC2F30" w:rsidRPr="00840CC0">
        <w:t xml:space="preserve"> frais juridiques;</w:t>
      </w:r>
    </w:p>
    <w:p w14:paraId="358D0161" w14:textId="5DDCB248" w:rsidR="00BC2F30" w:rsidRPr="00840CC0" w:rsidRDefault="00C84D47">
      <w:pPr>
        <w:pStyle w:val="ListParagraph"/>
        <w:numPr>
          <w:ilvl w:val="0"/>
          <w:numId w:val="2"/>
        </w:numPr>
      </w:pPr>
      <w:proofErr w:type="gramStart"/>
      <w:r w:rsidRPr="00840CC0">
        <w:t>l</w:t>
      </w:r>
      <w:r w:rsidR="00BC2F30" w:rsidRPr="00840CC0">
        <w:t>es</w:t>
      </w:r>
      <w:proofErr w:type="gramEnd"/>
      <w:r w:rsidR="00BC2F30" w:rsidRPr="00840CC0">
        <w:t xml:space="preserve"> frais d’adhésion à des réseaux internationaux.</w:t>
      </w:r>
    </w:p>
    <w:bookmarkEnd w:id="11"/>
    <w:p w14:paraId="1D13D67D" w14:textId="77777777" w:rsidR="00385C62" w:rsidRDefault="00385C62" w:rsidP="002E0A1A">
      <w:pPr>
        <w:pStyle w:val="Heading2"/>
        <w:rPr>
          <w:rStyle w:val="normaltextrun"/>
          <w:rFonts w:ascii="Arial" w:hAnsi="Arial" w:cs="Arial"/>
        </w:rPr>
      </w:pPr>
    </w:p>
    <w:p w14:paraId="4E40F52D" w14:textId="796B1BBB" w:rsidR="00BC2F30" w:rsidRPr="007A01CA" w:rsidRDefault="00BC2F30" w:rsidP="002E0A1A">
      <w:pPr>
        <w:pStyle w:val="Heading2"/>
        <w:rPr>
          <w:rFonts w:ascii="Arial" w:hAnsi="Arial" w:cs="Arial"/>
        </w:rPr>
      </w:pPr>
      <w:r w:rsidRPr="007A01CA">
        <w:rPr>
          <w:rStyle w:val="normaltextrun"/>
          <w:rFonts w:ascii="Arial" w:hAnsi="Arial" w:cs="Arial"/>
        </w:rPr>
        <w:t>Règles de cumul des aides financières publiques</w:t>
      </w:r>
    </w:p>
    <w:p w14:paraId="01FAE8F6" w14:textId="1D182F23" w:rsidR="00BC2F30" w:rsidRPr="00840CC0" w:rsidRDefault="00BC2F30" w:rsidP="00BC2F30">
      <w:bookmarkStart w:id="12" w:name="_Hlk159834384"/>
      <w:r w:rsidRPr="00840CC0">
        <w:t xml:space="preserve">Les aides publiques comprennent les aides financières, directes ou indirectes, reçues des ministères, organismes et sociétés d’État des gouvernements du Québec et du Canada, incluant les crédits d’impôt, ainsi que des entités municipales qui ne sont pas directement bénéficiaires du </w:t>
      </w:r>
      <w:r w:rsidR="0072710C" w:rsidRPr="00840CC0">
        <w:t>P</w:t>
      </w:r>
      <w:r w:rsidRPr="00840CC0">
        <w:t xml:space="preserve">rogramme. L’aide financière versée en vertu de la présente norme ne peut </w:t>
      </w:r>
      <w:r w:rsidR="00646044">
        <w:t xml:space="preserve">pas </w:t>
      </w:r>
      <w:r w:rsidRPr="00840CC0">
        <w:t>être combinée à une a</w:t>
      </w:r>
      <w:r w:rsidR="009061A1" w:rsidRPr="00840CC0">
        <w:t>u</w:t>
      </w:r>
      <w:r w:rsidRPr="00840CC0">
        <w:t>tre aide financière du Ministère.</w:t>
      </w:r>
    </w:p>
    <w:p w14:paraId="0EE8A494" w14:textId="4CAAE85F" w:rsidR="00BC2F30" w:rsidRPr="00840CC0" w:rsidRDefault="00BC2F30" w:rsidP="00BC2F30">
      <w:r w:rsidRPr="00840CC0">
        <w:t xml:space="preserve">Aux fins </w:t>
      </w:r>
      <w:r w:rsidR="0072710C" w:rsidRPr="00840CC0">
        <w:t>du</w:t>
      </w:r>
      <w:r w:rsidRPr="00840CC0">
        <w:t xml:space="preserve"> calcul du taux de cumul des aides financières publiques, le terme « entités municipales » réfère aux organismes municipaux compris à l’article</w:t>
      </w:r>
      <w:r w:rsidR="0072710C" w:rsidRPr="00840CC0">
        <w:t> </w:t>
      </w:r>
      <w:r w:rsidRPr="00840CC0">
        <w:t xml:space="preserve">5 de la </w:t>
      </w:r>
      <w:r w:rsidRPr="0023354A">
        <w:rPr>
          <w:i/>
          <w:iCs/>
        </w:rPr>
        <w:t>Loi sur l’accès aux documents des organismes publics et sur la protection des renseignements personnels</w:t>
      </w:r>
      <w:r w:rsidRPr="00840CC0">
        <w:t xml:space="preserve"> (RLRQ, chapitre</w:t>
      </w:r>
      <w:r w:rsidR="0072710C" w:rsidRPr="00840CC0">
        <w:t> </w:t>
      </w:r>
      <w:r w:rsidRPr="00840CC0">
        <w:t>A-2.1).</w:t>
      </w:r>
    </w:p>
    <w:p w14:paraId="687C7935" w14:textId="486E5565" w:rsidR="00BC2F30" w:rsidRPr="00840CC0" w:rsidRDefault="00311D3F" w:rsidP="00BC2F30">
      <w:r w:rsidRPr="00840CC0">
        <w:t xml:space="preserve">L’actif visé au paragraphe 1 du premier alinéa de l’article 89 de la </w:t>
      </w:r>
      <w:r w:rsidRPr="0023354A">
        <w:rPr>
          <w:i/>
          <w:iCs/>
        </w:rPr>
        <w:t>Loi instituant le Gouvernement régional d’Eeyou Istchee Baie-James</w:t>
      </w:r>
      <w:r w:rsidRPr="00840CC0">
        <w:t xml:space="preserve"> (RLRQ, chapitre</w:t>
      </w:r>
      <w:r w:rsidR="0072710C" w:rsidRPr="00840CC0">
        <w:t> </w:t>
      </w:r>
      <w:r w:rsidRPr="00840CC0">
        <w:t>G-1.04) n’est pas considéré dans la règle de cumul de la présente norme.</w:t>
      </w:r>
    </w:p>
    <w:p w14:paraId="271335D3" w14:textId="22B8A241" w:rsidR="00311D3F" w:rsidRPr="00840CC0" w:rsidRDefault="00311D3F" w:rsidP="00BC2F30">
      <w:r w:rsidRPr="00840CC0">
        <w:t xml:space="preserve">Aux fins </w:t>
      </w:r>
      <w:r w:rsidR="0072710C" w:rsidRPr="00840CC0">
        <w:t>du</w:t>
      </w:r>
      <w:r w:rsidRPr="00840CC0">
        <w:t xml:space="preserve"> calcul du cumul, toutes </w:t>
      </w:r>
      <w:r w:rsidR="0072710C" w:rsidRPr="00840CC0">
        <w:t xml:space="preserve">les </w:t>
      </w:r>
      <w:r w:rsidRPr="00840CC0">
        <w:t>formes d’aide financière accordée par un organisme public doivent être calculées à 100</w:t>
      </w:r>
      <w:r w:rsidR="0072710C" w:rsidRPr="00840CC0">
        <w:t> </w:t>
      </w:r>
      <w:r w:rsidRPr="00840CC0">
        <w:t>% de leur valeur, qu’elles soient remboursables ou non.</w:t>
      </w:r>
    </w:p>
    <w:p w14:paraId="5AE2F312" w14:textId="7C0220A7" w:rsidR="00311D3F" w:rsidRPr="00840CC0" w:rsidRDefault="00311D3F" w:rsidP="00BC2F30">
      <w:r w:rsidRPr="00840CC0">
        <w:t>Par ailleurs, les aides financières provenant de la Banque du développement du Canada, de Financement agricole Canada et de la Financière agricole du Québec sont à considér</w:t>
      </w:r>
      <w:r w:rsidR="019F7CBC" w:rsidRPr="00840CC0">
        <w:t>er</w:t>
      </w:r>
      <w:r w:rsidRPr="00840CC0">
        <w:t xml:space="preserve"> comme des contributions privées si elles n’offrent aucun avantage conféré, soit qu’elles sont convenues aux conditions du marché.</w:t>
      </w:r>
    </w:p>
    <w:bookmarkEnd w:id="12"/>
    <w:p w14:paraId="722349D7" w14:textId="5349B29F" w:rsidR="00311D3F" w:rsidRPr="0023354A" w:rsidRDefault="00311D3F" w:rsidP="002E0A1A">
      <w:pPr>
        <w:pStyle w:val="Heading2"/>
        <w:rPr>
          <w:rFonts w:ascii="Arial" w:hAnsi="Arial" w:cs="Arial"/>
        </w:rPr>
      </w:pPr>
      <w:r w:rsidRPr="0023354A">
        <w:rPr>
          <w:rStyle w:val="normaltextrun"/>
          <w:rFonts w:ascii="Arial" w:hAnsi="Arial" w:cs="Arial"/>
        </w:rPr>
        <w:t>Modalités de versement de l’aide financière</w:t>
      </w:r>
    </w:p>
    <w:p w14:paraId="3E1A685E" w14:textId="1735A89C" w:rsidR="00BC2F30" w:rsidRPr="00840CC0" w:rsidRDefault="00311D3F" w:rsidP="00BC2F30">
      <w:bookmarkStart w:id="13" w:name="_Hlk159834430"/>
      <w:r w:rsidRPr="00840CC0">
        <w:t xml:space="preserve">Le Ministère verse, à la </w:t>
      </w:r>
      <w:r w:rsidR="009D3AEA" w:rsidRPr="00840CC0">
        <w:t>suite de la confirmation de l’aide financière</w:t>
      </w:r>
      <w:r w:rsidRPr="00840CC0">
        <w:t xml:space="preserve">, une première tranche de sa subvention représentant </w:t>
      </w:r>
      <w:r w:rsidR="00095F69" w:rsidRPr="00840CC0">
        <w:t>un minimum de 50</w:t>
      </w:r>
      <w:r w:rsidR="0072710C" w:rsidRPr="00840CC0">
        <w:t> </w:t>
      </w:r>
      <w:r w:rsidR="00095F69" w:rsidRPr="00840CC0">
        <w:t>% et un maximum de 85</w:t>
      </w:r>
      <w:r w:rsidR="0072710C" w:rsidRPr="00840CC0">
        <w:t> </w:t>
      </w:r>
      <w:r w:rsidRPr="00840CC0">
        <w:t>% de la somme annoncée</w:t>
      </w:r>
      <w:r w:rsidR="00095F69" w:rsidRPr="00840CC0">
        <w:t>, selon la nature et la portée du projet</w:t>
      </w:r>
      <w:r w:rsidRPr="00840CC0">
        <w:t xml:space="preserve">. Le solde est versé </w:t>
      </w:r>
      <w:r w:rsidR="00321BE3" w:rsidRPr="00840CC0">
        <w:t>à la</w:t>
      </w:r>
      <w:r w:rsidR="00095F69" w:rsidRPr="00840CC0">
        <w:t xml:space="preserve"> réception de la reddition de comptes si celle-ci répond aux exigences explicitées par le Ministère</w:t>
      </w:r>
      <w:r w:rsidRPr="00840CC0">
        <w:t>.</w:t>
      </w:r>
    </w:p>
    <w:p w14:paraId="1F52AE0F" w14:textId="4840818C" w:rsidR="00311D3F" w:rsidRPr="00840CC0" w:rsidRDefault="00311D3F" w:rsidP="00BC2F30">
      <w:r w:rsidRPr="00840CC0">
        <w:t>Tout engagement financier du gouvernement n’est valide que s’il existe, sur un crédit, un solde disponible suffisant pour imputer la dépense découlant de cet engagement, conformément à l’article</w:t>
      </w:r>
      <w:r w:rsidR="00321BE3" w:rsidRPr="00840CC0">
        <w:t> </w:t>
      </w:r>
      <w:r w:rsidRPr="00840CC0">
        <w:t xml:space="preserve">21 de la </w:t>
      </w:r>
      <w:r w:rsidRPr="00114624">
        <w:rPr>
          <w:i/>
          <w:iCs/>
        </w:rPr>
        <w:t>Loi sur l’administration financière</w:t>
      </w:r>
      <w:r w:rsidRPr="00840CC0">
        <w:t xml:space="preserve"> (RLRQ, chapitre</w:t>
      </w:r>
      <w:r w:rsidR="0072710C" w:rsidRPr="00840CC0">
        <w:t> </w:t>
      </w:r>
      <w:r w:rsidRPr="00840CC0">
        <w:t>A-6.001).</w:t>
      </w:r>
    </w:p>
    <w:bookmarkEnd w:id="13"/>
    <w:p w14:paraId="1FFC269A" w14:textId="77777777" w:rsidR="00D1778F" w:rsidRDefault="00D1778F" w:rsidP="002E0A1A">
      <w:pPr>
        <w:rPr>
          <w:rStyle w:val="normaltextrun"/>
          <w:b/>
          <w:bCs/>
          <w:color w:val="2F5496"/>
          <w:sz w:val="28"/>
          <w:szCs w:val="28"/>
          <w:shd w:val="clear" w:color="auto" w:fill="FFFFFF"/>
          <w:lang w:val="fr-FR"/>
        </w:rPr>
      </w:pPr>
    </w:p>
    <w:p w14:paraId="69D891ED" w14:textId="77777777" w:rsidR="00D1778F" w:rsidRDefault="00D1778F" w:rsidP="002E0A1A">
      <w:pPr>
        <w:rPr>
          <w:rStyle w:val="normaltextrun"/>
          <w:b/>
          <w:bCs/>
          <w:color w:val="2F5496"/>
          <w:sz w:val="28"/>
          <w:szCs w:val="28"/>
          <w:shd w:val="clear" w:color="auto" w:fill="FFFFFF"/>
          <w:lang w:val="fr-FR"/>
        </w:rPr>
      </w:pPr>
    </w:p>
    <w:p w14:paraId="4D1C1C68" w14:textId="2761B139" w:rsidR="00BC2F30" w:rsidRPr="00114624" w:rsidRDefault="00095F69" w:rsidP="002E0A1A">
      <w:pPr>
        <w:rPr>
          <w:rStyle w:val="normaltextrun"/>
          <w:b/>
          <w:bCs/>
          <w:color w:val="2F5496"/>
          <w:sz w:val="28"/>
          <w:szCs w:val="28"/>
          <w:shd w:val="clear" w:color="auto" w:fill="FFFFFF"/>
          <w:lang w:val="fr-FR"/>
        </w:rPr>
      </w:pPr>
      <w:r w:rsidRPr="00114624">
        <w:rPr>
          <w:rStyle w:val="normaltextrun"/>
          <w:b/>
          <w:bCs/>
          <w:color w:val="2F5496"/>
          <w:sz w:val="28"/>
          <w:szCs w:val="28"/>
          <w:shd w:val="clear" w:color="auto" w:fill="FFFFFF"/>
          <w:lang w:val="fr-FR"/>
        </w:rPr>
        <w:t>Suivi et mesures de contrôle</w:t>
      </w:r>
    </w:p>
    <w:p w14:paraId="329DBA63" w14:textId="133B5645" w:rsidR="00095F69" w:rsidRPr="00840CC0" w:rsidRDefault="00095F69" w:rsidP="00095F69">
      <w:bookmarkStart w:id="14" w:name="_Hlk159834524"/>
      <w:r w:rsidRPr="00840CC0">
        <w:t>Le bénéficiaire s’engage à soumettre une reddition de comptes conforme aux dispositions suivantes :</w:t>
      </w:r>
    </w:p>
    <w:p w14:paraId="4E842633" w14:textId="761CB501" w:rsidR="004F35E0" w:rsidRPr="00840CC0" w:rsidRDefault="0072710C" w:rsidP="00114624">
      <w:pPr>
        <w:pStyle w:val="ListParagraph"/>
        <w:numPr>
          <w:ilvl w:val="0"/>
          <w:numId w:val="4"/>
        </w:numPr>
      </w:pPr>
      <w:proofErr w:type="gramStart"/>
      <w:r w:rsidRPr="00840CC0">
        <w:t>u</w:t>
      </w:r>
      <w:r w:rsidR="004F35E0" w:rsidRPr="00840CC0">
        <w:t>ne</w:t>
      </w:r>
      <w:proofErr w:type="gramEnd"/>
      <w:r w:rsidR="004F35E0" w:rsidRPr="00840CC0">
        <w:t xml:space="preserve"> reddition de comptes du projet, déposée au plus tard 3</w:t>
      </w:r>
      <w:r w:rsidRPr="00840CC0">
        <w:t> </w:t>
      </w:r>
      <w:r w:rsidR="004F35E0" w:rsidRPr="00840CC0">
        <w:t>mois après la fin du projet, rédigée par le bénéficiaire par l’entremise du gabarit fourni à cette fin par le Ministère. Cette première reddition de comptes comprend :</w:t>
      </w:r>
    </w:p>
    <w:p w14:paraId="0BE6C5FB" w14:textId="088F5797" w:rsidR="004F35E0" w:rsidRPr="00840CC0" w:rsidRDefault="00C84D47" w:rsidP="00114624">
      <w:pPr>
        <w:pStyle w:val="ListParagraph"/>
        <w:numPr>
          <w:ilvl w:val="1"/>
          <w:numId w:val="2"/>
        </w:numPr>
      </w:pPr>
      <w:proofErr w:type="gramStart"/>
      <w:r w:rsidRPr="00840CC0">
        <w:t>u</w:t>
      </w:r>
      <w:r w:rsidR="004F35E0" w:rsidRPr="00840CC0">
        <w:t>n</w:t>
      </w:r>
      <w:proofErr w:type="gramEnd"/>
      <w:r w:rsidR="004F35E0" w:rsidRPr="00840CC0">
        <w:t xml:space="preserve"> rapport détaillé d’utilisation de la subvention permettant de vérifier que les sommes versées ont été affectées aux fins auxquelles elles étaient destinées</w:t>
      </w:r>
      <w:r w:rsidR="0072710C" w:rsidRPr="00840CC0">
        <w:t>,</w:t>
      </w:r>
    </w:p>
    <w:p w14:paraId="32A33786" w14:textId="5305CED6" w:rsidR="004F35E0" w:rsidRPr="00840CC0" w:rsidRDefault="00C84D47" w:rsidP="00114624">
      <w:pPr>
        <w:pStyle w:val="ListParagraph"/>
        <w:numPr>
          <w:ilvl w:val="1"/>
          <w:numId w:val="2"/>
        </w:numPr>
      </w:pPr>
      <w:proofErr w:type="gramStart"/>
      <w:r w:rsidRPr="00840CC0">
        <w:t>u</w:t>
      </w:r>
      <w:r w:rsidR="004F35E0" w:rsidRPr="00840CC0">
        <w:t>ne</w:t>
      </w:r>
      <w:proofErr w:type="gramEnd"/>
      <w:r w:rsidR="004F35E0" w:rsidRPr="00840CC0">
        <w:t xml:space="preserve"> justification des écarts, le cas échéant</w:t>
      </w:r>
      <w:r w:rsidR="0072710C" w:rsidRPr="00840CC0">
        <w:t>,</w:t>
      </w:r>
    </w:p>
    <w:p w14:paraId="5BBF725B" w14:textId="3956A096" w:rsidR="004F35E0" w:rsidRPr="00840CC0" w:rsidRDefault="00C84D47" w:rsidP="00114624">
      <w:pPr>
        <w:pStyle w:val="ListParagraph"/>
        <w:numPr>
          <w:ilvl w:val="1"/>
          <w:numId w:val="2"/>
        </w:numPr>
      </w:pPr>
      <w:proofErr w:type="gramStart"/>
      <w:r w:rsidRPr="00840CC0">
        <w:t>u</w:t>
      </w:r>
      <w:r w:rsidR="004F35E0" w:rsidRPr="00840CC0">
        <w:t>n</w:t>
      </w:r>
      <w:proofErr w:type="gramEnd"/>
      <w:r w:rsidR="004F35E0" w:rsidRPr="00840CC0">
        <w:t xml:space="preserve"> bilan final des activités réalisées</w:t>
      </w:r>
      <w:r w:rsidR="0072710C" w:rsidRPr="00840CC0">
        <w:t>,</w:t>
      </w:r>
    </w:p>
    <w:p w14:paraId="2724C68A" w14:textId="57DE0C69" w:rsidR="004F35E0" w:rsidRPr="004B3D44" w:rsidRDefault="00C84D47" w:rsidP="00114624">
      <w:pPr>
        <w:pStyle w:val="ListParagraph"/>
        <w:numPr>
          <w:ilvl w:val="1"/>
          <w:numId w:val="2"/>
        </w:numPr>
      </w:pPr>
      <w:proofErr w:type="gramStart"/>
      <w:r w:rsidRPr="00840CC0">
        <w:t>u</w:t>
      </w:r>
      <w:r w:rsidR="004F35E0" w:rsidRPr="00840CC0">
        <w:t>ne</w:t>
      </w:r>
      <w:proofErr w:type="gramEnd"/>
      <w:r w:rsidR="004F35E0" w:rsidRPr="00840CC0">
        <w:t xml:space="preserve"> présentation des problèmes et </w:t>
      </w:r>
      <w:r w:rsidR="0072710C" w:rsidRPr="004B3D44">
        <w:t xml:space="preserve">défis </w:t>
      </w:r>
      <w:r w:rsidR="004F35E0" w:rsidRPr="004B3D44">
        <w:t>rencontrés dans la réalisation du projet</w:t>
      </w:r>
      <w:r w:rsidR="0072710C" w:rsidRPr="004B3D44">
        <w:t>,</w:t>
      </w:r>
    </w:p>
    <w:p w14:paraId="7F03E32C" w14:textId="450BFA29" w:rsidR="004F35E0" w:rsidRPr="004B3D44" w:rsidRDefault="00C84D47" w:rsidP="00114624">
      <w:pPr>
        <w:pStyle w:val="ListParagraph"/>
        <w:numPr>
          <w:ilvl w:val="1"/>
          <w:numId w:val="2"/>
        </w:numPr>
      </w:pPr>
      <w:proofErr w:type="gramStart"/>
      <w:r w:rsidRPr="004B3D44">
        <w:t>l</w:t>
      </w:r>
      <w:r w:rsidR="004F35E0" w:rsidRPr="004B3D44">
        <w:t>es</w:t>
      </w:r>
      <w:proofErr w:type="gramEnd"/>
      <w:r w:rsidR="004F35E0" w:rsidRPr="004B3D44">
        <w:t xml:space="preserve"> états financiers les plus récents</w:t>
      </w:r>
      <w:r w:rsidR="0072710C" w:rsidRPr="004B3D44">
        <w:t>,</w:t>
      </w:r>
    </w:p>
    <w:p w14:paraId="48CFF742" w14:textId="3D8BC85A" w:rsidR="004F35E0" w:rsidRPr="004B3D44" w:rsidRDefault="00C84D47" w:rsidP="00114624">
      <w:pPr>
        <w:pStyle w:val="ListParagraph"/>
        <w:numPr>
          <w:ilvl w:val="1"/>
          <w:numId w:val="2"/>
        </w:numPr>
      </w:pPr>
      <w:proofErr w:type="gramStart"/>
      <w:r w:rsidRPr="004B3D44">
        <w:t>t</w:t>
      </w:r>
      <w:r w:rsidR="004F35E0" w:rsidRPr="004B3D44">
        <w:t>out</w:t>
      </w:r>
      <w:proofErr w:type="gramEnd"/>
      <w:r w:rsidR="004F35E0" w:rsidRPr="004B3D44">
        <w:t xml:space="preserve"> renseignement ou tout document supplémentaire pertinent</w:t>
      </w:r>
      <w:r w:rsidR="0072710C" w:rsidRPr="004B3D44">
        <w:t>;</w:t>
      </w:r>
    </w:p>
    <w:p w14:paraId="507552B3" w14:textId="65ABEF7B" w:rsidR="004F35E0" w:rsidRPr="004B3D44" w:rsidRDefault="0072710C" w:rsidP="002A4284">
      <w:pPr>
        <w:pStyle w:val="ListParagraph"/>
        <w:numPr>
          <w:ilvl w:val="0"/>
          <w:numId w:val="2"/>
        </w:numPr>
      </w:pPr>
      <w:proofErr w:type="gramStart"/>
      <w:r w:rsidRPr="004B3D44">
        <w:t>un</w:t>
      </w:r>
      <w:proofErr w:type="gramEnd"/>
      <w:r w:rsidRPr="004B3D44">
        <w:t xml:space="preserve"> </w:t>
      </w:r>
      <w:r w:rsidR="004F35E0" w:rsidRPr="004B3D44">
        <w:t>suivi des résultats du projet, déposé 1</w:t>
      </w:r>
      <w:r w:rsidR="00C4622A" w:rsidRPr="004B3D44">
        <w:t>2</w:t>
      </w:r>
      <w:r w:rsidR="004F35E0" w:rsidRPr="004B3D44">
        <w:t xml:space="preserve"> </w:t>
      </w:r>
      <w:r w:rsidR="00C4622A" w:rsidRPr="004B3D44">
        <w:t>mois</w:t>
      </w:r>
      <w:r w:rsidR="004F35E0" w:rsidRPr="004B3D44">
        <w:t xml:space="preserve"> après la fin du projet</w:t>
      </w:r>
      <w:r w:rsidR="00061326" w:rsidRPr="004B3D44">
        <w:t xml:space="preserve">, </w:t>
      </w:r>
      <w:r w:rsidRPr="004B3D44">
        <w:t xml:space="preserve">réalisé </w:t>
      </w:r>
      <w:r w:rsidR="00061326" w:rsidRPr="004B3D44">
        <w:t>par l’entremise d’un questionnaire acheminé de manière électronique par le Ministère au bénéficiaire. Ce suivi, obligatoire, demandera</w:t>
      </w:r>
      <w:r w:rsidRPr="004B3D44">
        <w:t> </w:t>
      </w:r>
      <w:r w:rsidR="00061326" w:rsidRPr="004B3D44">
        <w:t>:</w:t>
      </w:r>
    </w:p>
    <w:p w14:paraId="50F871E4" w14:textId="630BA8C9" w:rsidR="00061326" w:rsidRPr="004B3D44" w:rsidRDefault="00F04D81" w:rsidP="002A4284">
      <w:pPr>
        <w:pStyle w:val="ListParagraph"/>
        <w:numPr>
          <w:ilvl w:val="1"/>
          <w:numId w:val="2"/>
        </w:numPr>
      </w:pPr>
      <w:proofErr w:type="gramStart"/>
      <w:r w:rsidRPr="004B3D44">
        <w:t>l</w:t>
      </w:r>
      <w:r w:rsidR="00061326" w:rsidRPr="004B3D44">
        <w:t>e</w:t>
      </w:r>
      <w:proofErr w:type="gramEnd"/>
      <w:r w:rsidR="00061326" w:rsidRPr="004B3D44">
        <w:t xml:space="preserve"> nombre total de données, par base de données, adaptées à une norme reconnue</w:t>
      </w:r>
      <w:r w:rsidR="0072710C" w:rsidRPr="004B3D44">
        <w:t>,</w:t>
      </w:r>
    </w:p>
    <w:p w14:paraId="23D09502" w14:textId="5C07E9CF" w:rsidR="00061326" w:rsidRPr="004B3D44" w:rsidRDefault="00F04D81" w:rsidP="002A4284">
      <w:pPr>
        <w:pStyle w:val="ListParagraph"/>
        <w:numPr>
          <w:ilvl w:val="1"/>
          <w:numId w:val="2"/>
        </w:numPr>
      </w:pPr>
      <w:proofErr w:type="gramStart"/>
      <w:r w:rsidRPr="004B3D44">
        <w:t>l</w:t>
      </w:r>
      <w:r w:rsidR="00061326" w:rsidRPr="004B3D44">
        <w:t>e</w:t>
      </w:r>
      <w:proofErr w:type="gramEnd"/>
      <w:r w:rsidR="00061326" w:rsidRPr="004B3D44">
        <w:t xml:space="preserve"> nombre de nouvelles données adaptées </w:t>
      </w:r>
      <w:r w:rsidR="0072710C" w:rsidRPr="004B3D44">
        <w:t xml:space="preserve">et </w:t>
      </w:r>
      <w:r w:rsidR="00061326" w:rsidRPr="004B3D44">
        <w:t>ajouté</w:t>
      </w:r>
      <w:r w:rsidR="0072710C" w:rsidRPr="004B3D44">
        <w:t>e</w:t>
      </w:r>
      <w:r w:rsidR="00061326" w:rsidRPr="004B3D44">
        <w:t>s aux bases de données depuis la fin du projet</w:t>
      </w:r>
      <w:r w:rsidR="0072710C" w:rsidRPr="004B3D44">
        <w:t>,</w:t>
      </w:r>
    </w:p>
    <w:p w14:paraId="739105B2" w14:textId="0121ADC1" w:rsidR="00061326" w:rsidRPr="004B3D44" w:rsidRDefault="00F04D81" w:rsidP="002A4284">
      <w:pPr>
        <w:pStyle w:val="ListParagraph"/>
        <w:numPr>
          <w:ilvl w:val="1"/>
          <w:numId w:val="2"/>
        </w:numPr>
      </w:pPr>
      <w:proofErr w:type="gramStart"/>
      <w:r w:rsidRPr="004B3D44">
        <w:t>l</w:t>
      </w:r>
      <w:r w:rsidR="00061326" w:rsidRPr="004B3D44">
        <w:t>e</w:t>
      </w:r>
      <w:proofErr w:type="gramEnd"/>
      <w:r w:rsidR="00061326" w:rsidRPr="004B3D44">
        <w:t xml:space="preserve"> pourcentage de données détenues par l’organisation </w:t>
      </w:r>
      <w:r w:rsidR="0072710C" w:rsidRPr="004B3D44">
        <w:t xml:space="preserve">et </w:t>
      </w:r>
      <w:r w:rsidR="00061326" w:rsidRPr="004B3D44">
        <w:t>adaptées à une norme reconnue</w:t>
      </w:r>
      <w:r w:rsidR="0072710C" w:rsidRPr="004B3D44">
        <w:t>,</w:t>
      </w:r>
    </w:p>
    <w:p w14:paraId="463D59D5" w14:textId="2A9DEB86" w:rsidR="004F35E0" w:rsidRPr="004B3D44" w:rsidRDefault="00F04D81" w:rsidP="002A4284">
      <w:pPr>
        <w:pStyle w:val="ListParagraph"/>
        <w:numPr>
          <w:ilvl w:val="1"/>
          <w:numId w:val="2"/>
        </w:numPr>
      </w:pPr>
      <w:proofErr w:type="gramStart"/>
      <w:r w:rsidRPr="004B3D44">
        <w:t>l</w:t>
      </w:r>
      <w:r w:rsidR="00061326" w:rsidRPr="004B3D44">
        <w:t>es</w:t>
      </w:r>
      <w:proofErr w:type="gramEnd"/>
      <w:r w:rsidR="00061326" w:rsidRPr="004B3D44">
        <w:t xml:space="preserve"> modalités de partage de ces données et, le cas échéant, le nombre de partenaires</w:t>
      </w:r>
      <w:r w:rsidR="0072710C" w:rsidRPr="004B3D44">
        <w:t xml:space="preserve">, </w:t>
      </w:r>
      <w:r w:rsidR="00061326" w:rsidRPr="004B3D44">
        <w:t>clients</w:t>
      </w:r>
      <w:r w:rsidR="0072710C" w:rsidRPr="004B3D44">
        <w:t xml:space="preserve"> ou personnes </w:t>
      </w:r>
      <w:r w:rsidR="00061326" w:rsidRPr="004B3D44">
        <w:t xml:space="preserve">ayant accédé </w:t>
      </w:r>
      <w:r w:rsidR="740D2A3B" w:rsidRPr="004B3D44">
        <w:t>à</w:t>
      </w:r>
      <w:r w:rsidR="00061326" w:rsidRPr="004B3D44">
        <w:t xml:space="preserve"> celles-ci</w:t>
      </w:r>
      <w:r w:rsidR="00321BE3" w:rsidRPr="004B3D44">
        <w:t>,</w:t>
      </w:r>
    </w:p>
    <w:p w14:paraId="48A16AFD" w14:textId="583D1BF6" w:rsidR="00061326" w:rsidRPr="004B3D44" w:rsidRDefault="00F04D81" w:rsidP="002A4284">
      <w:pPr>
        <w:pStyle w:val="ListParagraph"/>
        <w:numPr>
          <w:ilvl w:val="1"/>
          <w:numId w:val="2"/>
        </w:numPr>
      </w:pPr>
      <w:proofErr w:type="gramStart"/>
      <w:r w:rsidRPr="004B3D44">
        <w:t>l</w:t>
      </w:r>
      <w:r w:rsidR="00061326" w:rsidRPr="004B3D44">
        <w:t>a</w:t>
      </w:r>
      <w:proofErr w:type="gramEnd"/>
      <w:r w:rsidR="00061326" w:rsidRPr="004B3D44">
        <w:t xml:space="preserve"> perception du bénéficiaire concernant les résultats du projet.</w:t>
      </w:r>
    </w:p>
    <w:p w14:paraId="493450CE" w14:textId="02ECD154" w:rsidR="00061326" w:rsidRPr="004B3D44" w:rsidRDefault="00061326" w:rsidP="00061326">
      <w:r w:rsidRPr="004B3D44">
        <w:t>Tout bénéficiaire manquant à cet</w:t>
      </w:r>
      <w:r w:rsidR="00C4622A" w:rsidRPr="004B3D44">
        <w:t xml:space="preserve"> engagement </w:t>
      </w:r>
      <w:r w:rsidR="00321BE3" w:rsidRPr="004B3D44">
        <w:t>de reddition de compte</w:t>
      </w:r>
      <w:r w:rsidR="00646044">
        <w:t>s et de suivi</w:t>
      </w:r>
      <w:r w:rsidR="00321BE3" w:rsidRPr="004B3D44">
        <w:t xml:space="preserve"> </w:t>
      </w:r>
      <w:r w:rsidR="00646044">
        <w:t xml:space="preserve">des résultats </w:t>
      </w:r>
      <w:r w:rsidR="00C4622A" w:rsidRPr="004B3D44">
        <w:t>sera considéré en défaut.</w:t>
      </w:r>
    </w:p>
    <w:p w14:paraId="5F92F609" w14:textId="64B3A03C" w:rsidR="00C4622A" w:rsidRPr="004B3D44" w:rsidRDefault="00C4622A" w:rsidP="00061326">
      <w:r w:rsidRPr="004B3D44">
        <w:t xml:space="preserve">Le </w:t>
      </w:r>
      <w:r w:rsidR="0072710C" w:rsidRPr="004B3D44">
        <w:t>M</w:t>
      </w:r>
      <w:r w:rsidRPr="004B3D44">
        <w:t>inistère se réserve le droit de vérifier l’affectation des subventions accordées, et ce, en tout temps.</w:t>
      </w:r>
    </w:p>
    <w:bookmarkEnd w:id="14"/>
    <w:p w14:paraId="5081ED4B" w14:textId="4CD2A2D9" w:rsidR="00C4622A" w:rsidRPr="004B3D44" w:rsidRDefault="00C4622A" w:rsidP="002E0A1A">
      <w:pPr>
        <w:rPr>
          <w:rStyle w:val="normaltextrun"/>
          <w:b/>
          <w:bCs/>
          <w:color w:val="2F5496"/>
          <w:sz w:val="28"/>
          <w:szCs w:val="28"/>
          <w:shd w:val="clear" w:color="auto" w:fill="FFFFFF"/>
          <w:lang w:val="fr-FR"/>
        </w:rPr>
      </w:pPr>
      <w:r w:rsidRPr="004B3D44">
        <w:rPr>
          <w:rStyle w:val="normaltextrun"/>
          <w:b/>
          <w:bCs/>
          <w:color w:val="2F5496"/>
          <w:sz w:val="28"/>
          <w:szCs w:val="28"/>
          <w:shd w:val="clear" w:color="auto" w:fill="FFFFFF"/>
          <w:lang w:val="fr-FR"/>
        </w:rPr>
        <w:t>Durée du programme</w:t>
      </w:r>
    </w:p>
    <w:p w14:paraId="6734F44B" w14:textId="4BB4D9D1" w:rsidR="00C4622A" w:rsidRPr="004B3D44" w:rsidRDefault="00C4622A" w:rsidP="00C4622A">
      <w:r w:rsidRPr="004B3D44">
        <w:t>L</w:t>
      </w:r>
      <w:r w:rsidR="00244E8D" w:rsidRPr="004B3D44">
        <w:t>a norme du</w:t>
      </w:r>
      <w:r w:rsidRPr="004B3D44">
        <w:t xml:space="preserve"> </w:t>
      </w:r>
      <w:r w:rsidR="00244E8D" w:rsidRPr="004B3D44">
        <w:t>P</w:t>
      </w:r>
      <w:r w:rsidRPr="004B3D44">
        <w:t xml:space="preserve">rogramme entre en vigueur le </w:t>
      </w:r>
      <w:r w:rsidR="00480814" w:rsidRPr="004B3D44">
        <w:t>4 mars</w:t>
      </w:r>
      <w:r w:rsidRPr="004B3D44">
        <w:t xml:space="preserve"> 2024 et prend fin le </w:t>
      </w:r>
      <w:r w:rsidR="001C5325" w:rsidRPr="004B3D44">
        <w:t>18 octobre 2027</w:t>
      </w:r>
      <w:r w:rsidRPr="004B3D44">
        <w:t>.</w:t>
      </w:r>
    </w:p>
    <w:sectPr w:rsidR="00C4622A" w:rsidRPr="004B3D4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8DE1F" w14:textId="77777777" w:rsidR="00C72AD0" w:rsidRDefault="00C72AD0" w:rsidP="00321BE3">
      <w:pPr>
        <w:spacing w:after="0" w:line="240" w:lineRule="auto"/>
      </w:pPr>
      <w:r>
        <w:separator/>
      </w:r>
    </w:p>
  </w:endnote>
  <w:endnote w:type="continuationSeparator" w:id="0">
    <w:p w14:paraId="7A632B46" w14:textId="77777777" w:rsidR="00C72AD0" w:rsidRDefault="00C72AD0" w:rsidP="00321BE3">
      <w:pPr>
        <w:spacing w:after="0" w:line="240" w:lineRule="auto"/>
      </w:pPr>
      <w:r>
        <w:continuationSeparator/>
      </w:r>
    </w:p>
  </w:endnote>
  <w:endnote w:type="continuationNotice" w:id="1">
    <w:p w14:paraId="530B0245" w14:textId="77777777" w:rsidR="00C72AD0" w:rsidRDefault="00C72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7EFA" w14:textId="77777777" w:rsidR="00757682" w:rsidRDefault="00757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9402" w14:textId="77777777" w:rsidR="00757682" w:rsidRDefault="00757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0DEBD" w14:textId="77777777" w:rsidR="00757682" w:rsidRDefault="00757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8285B" w14:textId="77777777" w:rsidR="00C72AD0" w:rsidRDefault="00C72AD0" w:rsidP="00321BE3">
      <w:pPr>
        <w:spacing w:after="0" w:line="240" w:lineRule="auto"/>
      </w:pPr>
      <w:r>
        <w:separator/>
      </w:r>
    </w:p>
  </w:footnote>
  <w:footnote w:type="continuationSeparator" w:id="0">
    <w:p w14:paraId="3DE7029A" w14:textId="77777777" w:rsidR="00C72AD0" w:rsidRDefault="00C72AD0" w:rsidP="00321BE3">
      <w:pPr>
        <w:spacing w:after="0" w:line="240" w:lineRule="auto"/>
      </w:pPr>
      <w:r>
        <w:continuationSeparator/>
      </w:r>
    </w:p>
  </w:footnote>
  <w:footnote w:type="continuationNotice" w:id="1">
    <w:p w14:paraId="7171797D" w14:textId="77777777" w:rsidR="00C72AD0" w:rsidRDefault="00C72A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9ED45" w14:textId="77777777" w:rsidR="00757682" w:rsidRDefault="00757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0B870" w14:textId="77777777" w:rsidR="00757682" w:rsidRDefault="00757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28A35" w14:textId="77777777" w:rsidR="00757682" w:rsidRDefault="00757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23739"/>
    <w:multiLevelType w:val="multilevel"/>
    <w:tmpl w:val="0AE444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AF7028B"/>
    <w:multiLevelType w:val="hybridMultilevel"/>
    <w:tmpl w:val="95DA51AE"/>
    <w:lvl w:ilvl="0" w:tplc="D8168176">
      <w:start w:val="1"/>
      <w:numFmt w:val="bullet"/>
      <w:lvlText w:val=""/>
      <w:lvlJc w:val="left"/>
      <w:pPr>
        <w:ind w:left="720" w:hanging="360"/>
      </w:pPr>
      <w:rPr>
        <w:rFonts w:ascii="Symbol" w:hAnsi="Symbol" w:hint="default"/>
      </w:rPr>
    </w:lvl>
    <w:lvl w:ilvl="1" w:tplc="325AF10E">
      <w:start w:val="1"/>
      <w:numFmt w:val="bullet"/>
      <w:lvlText w:val="o"/>
      <w:lvlJc w:val="left"/>
      <w:pPr>
        <w:ind w:left="1440" w:hanging="360"/>
      </w:pPr>
      <w:rPr>
        <w:rFonts w:ascii="Courier New" w:hAnsi="Courier New" w:hint="default"/>
      </w:rPr>
    </w:lvl>
    <w:lvl w:ilvl="2" w:tplc="5FB63A8A">
      <w:start w:val="1"/>
      <w:numFmt w:val="bullet"/>
      <w:lvlText w:val=""/>
      <w:lvlJc w:val="left"/>
      <w:pPr>
        <w:ind w:left="2160" w:hanging="360"/>
      </w:pPr>
      <w:rPr>
        <w:rFonts w:ascii="Wingdings" w:hAnsi="Wingdings" w:hint="default"/>
      </w:rPr>
    </w:lvl>
    <w:lvl w:ilvl="3" w:tplc="3B1630E2">
      <w:start w:val="1"/>
      <w:numFmt w:val="bullet"/>
      <w:lvlText w:val=""/>
      <w:lvlJc w:val="left"/>
      <w:pPr>
        <w:ind w:left="2880" w:hanging="360"/>
      </w:pPr>
      <w:rPr>
        <w:rFonts w:ascii="Symbol" w:hAnsi="Symbol" w:hint="default"/>
      </w:rPr>
    </w:lvl>
    <w:lvl w:ilvl="4" w:tplc="C5E0C2A0">
      <w:start w:val="1"/>
      <w:numFmt w:val="bullet"/>
      <w:lvlText w:val="o"/>
      <w:lvlJc w:val="left"/>
      <w:pPr>
        <w:ind w:left="3600" w:hanging="360"/>
      </w:pPr>
      <w:rPr>
        <w:rFonts w:ascii="Courier New" w:hAnsi="Courier New" w:hint="default"/>
      </w:rPr>
    </w:lvl>
    <w:lvl w:ilvl="5" w:tplc="012C42C2">
      <w:start w:val="1"/>
      <w:numFmt w:val="bullet"/>
      <w:lvlText w:val=""/>
      <w:lvlJc w:val="left"/>
      <w:pPr>
        <w:ind w:left="4320" w:hanging="360"/>
      </w:pPr>
      <w:rPr>
        <w:rFonts w:ascii="Wingdings" w:hAnsi="Wingdings" w:hint="default"/>
      </w:rPr>
    </w:lvl>
    <w:lvl w:ilvl="6" w:tplc="840C3988">
      <w:start w:val="1"/>
      <w:numFmt w:val="bullet"/>
      <w:lvlText w:val=""/>
      <w:lvlJc w:val="left"/>
      <w:pPr>
        <w:ind w:left="5040" w:hanging="360"/>
      </w:pPr>
      <w:rPr>
        <w:rFonts w:ascii="Symbol" w:hAnsi="Symbol" w:hint="default"/>
      </w:rPr>
    </w:lvl>
    <w:lvl w:ilvl="7" w:tplc="6DBE8246">
      <w:start w:val="1"/>
      <w:numFmt w:val="bullet"/>
      <w:lvlText w:val="o"/>
      <w:lvlJc w:val="left"/>
      <w:pPr>
        <w:ind w:left="5760" w:hanging="360"/>
      </w:pPr>
      <w:rPr>
        <w:rFonts w:ascii="Courier New" w:hAnsi="Courier New" w:hint="default"/>
      </w:rPr>
    </w:lvl>
    <w:lvl w:ilvl="8" w:tplc="50EC0718">
      <w:start w:val="1"/>
      <w:numFmt w:val="bullet"/>
      <w:lvlText w:val=""/>
      <w:lvlJc w:val="left"/>
      <w:pPr>
        <w:ind w:left="6480" w:hanging="360"/>
      </w:pPr>
      <w:rPr>
        <w:rFonts w:ascii="Wingdings" w:hAnsi="Wingdings" w:hint="default"/>
      </w:rPr>
    </w:lvl>
  </w:abstractNum>
  <w:abstractNum w:abstractNumId="2" w15:restartNumberingAfterBreak="0">
    <w:nsid w:val="5F3303FF"/>
    <w:multiLevelType w:val="hybridMultilevel"/>
    <w:tmpl w:val="1AF46F86"/>
    <w:lvl w:ilvl="0" w:tplc="FFFFFFFF">
      <w:start w:val="1"/>
      <w:numFmt w:val="bullet"/>
      <w:lvlText w:val=""/>
      <w:lvlJc w:val="left"/>
      <w:pPr>
        <w:ind w:left="408"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90E636B"/>
    <w:multiLevelType w:val="hybridMultilevel"/>
    <w:tmpl w:val="E416C8A8"/>
    <w:lvl w:ilvl="0" w:tplc="FFFFFFFF">
      <w:start w:val="1"/>
      <w:numFmt w:val="bullet"/>
      <w:lvlText w:val=""/>
      <w:lvlJc w:val="left"/>
      <w:pPr>
        <w:ind w:left="408" w:hanging="360"/>
      </w:pPr>
      <w:rPr>
        <w:rFonts w:ascii="Symbol" w:hAnsi="Symbol" w:hint="default"/>
      </w:rPr>
    </w:lvl>
    <w:lvl w:ilvl="1" w:tplc="0C0C0003">
      <w:start w:val="1"/>
      <w:numFmt w:val="bullet"/>
      <w:lvlText w:val="o"/>
      <w:lvlJc w:val="left"/>
      <w:pPr>
        <w:ind w:left="1128" w:hanging="360"/>
      </w:pPr>
      <w:rPr>
        <w:rFonts w:ascii="Courier New" w:hAnsi="Courier New" w:cs="Courier New" w:hint="default"/>
      </w:rPr>
    </w:lvl>
    <w:lvl w:ilvl="2" w:tplc="0C0C0005" w:tentative="1">
      <w:start w:val="1"/>
      <w:numFmt w:val="bullet"/>
      <w:lvlText w:val=""/>
      <w:lvlJc w:val="left"/>
      <w:pPr>
        <w:ind w:left="1848" w:hanging="360"/>
      </w:pPr>
      <w:rPr>
        <w:rFonts w:ascii="Wingdings" w:hAnsi="Wingdings" w:hint="default"/>
      </w:rPr>
    </w:lvl>
    <w:lvl w:ilvl="3" w:tplc="0C0C0001" w:tentative="1">
      <w:start w:val="1"/>
      <w:numFmt w:val="bullet"/>
      <w:lvlText w:val=""/>
      <w:lvlJc w:val="left"/>
      <w:pPr>
        <w:ind w:left="2568" w:hanging="360"/>
      </w:pPr>
      <w:rPr>
        <w:rFonts w:ascii="Symbol" w:hAnsi="Symbol" w:hint="default"/>
      </w:rPr>
    </w:lvl>
    <w:lvl w:ilvl="4" w:tplc="0C0C0003" w:tentative="1">
      <w:start w:val="1"/>
      <w:numFmt w:val="bullet"/>
      <w:lvlText w:val="o"/>
      <w:lvlJc w:val="left"/>
      <w:pPr>
        <w:ind w:left="3288" w:hanging="360"/>
      </w:pPr>
      <w:rPr>
        <w:rFonts w:ascii="Courier New" w:hAnsi="Courier New" w:cs="Courier New" w:hint="default"/>
      </w:rPr>
    </w:lvl>
    <w:lvl w:ilvl="5" w:tplc="0C0C0005" w:tentative="1">
      <w:start w:val="1"/>
      <w:numFmt w:val="bullet"/>
      <w:lvlText w:val=""/>
      <w:lvlJc w:val="left"/>
      <w:pPr>
        <w:ind w:left="4008" w:hanging="360"/>
      </w:pPr>
      <w:rPr>
        <w:rFonts w:ascii="Wingdings" w:hAnsi="Wingdings" w:hint="default"/>
      </w:rPr>
    </w:lvl>
    <w:lvl w:ilvl="6" w:tplc="0C0C0001" w:tentative="1">
      <w:start w:val="1"/>
      <w:numFmt w:val="bullet"/>
      <w:lvlText w:val=""/>
      <w:lvlJc w:val="left"/>
      <w:pPr>
        <w:ind w:left="4728" w:hanging="360"/>
      </w:pPr>
      <w:rPr>
        <w:rFonts w:ascii="Symbol" w:hAnsi="Symbol" w:hint="default"/>
      </w:rPr>
    </w:lvl>
    <w:lvl w:ilvl="7" w:tplc="0C0C0003" w:tentative="1">
      <w:start w:val="1"/>
      <w:numFmt w:val="bullet"/>
      <w:lvlText w:val="o"/>
      <w:lvlJc w:val="left"/>
      <w:pPr>
        <w:ind w:left="5448" w:hanging="360"/>
      </w:pPr>
      <w:rPr>
        <w:rFonts w:ascii="Courier New" w:hAnsi="Courier New" w:cs="Courier New" w:hint="default"/>
      </w:rPr>
    </w:lvl>
    <w:lvl w:ilvl="8" w:tplc="0C0C0005" w:tentative="1">
      <w:start w:val="1"/>
      <w:numFmt w:val="bullet"/>
      <w:lvlText w:val=""/>
      <w:lvlJc w:val="left"/>
      <w:pPr>
        <w:ind w:left="6168" w:hanging="360"/>
      </w:pPr>
      <w:rPr>
        <w:rFonts w:ascii="Wingdings" w:hAnsi="Wingdings" w:hint="default"/>
      </w:rPr>
    </w:lvl>
  </w:abstractNum>
  <w:num w:numId="1" w16cid:durableId="2114665596">
    <w:abstractNumId w:val="1"/>
  </w:num>
  <w:num w:numId="2" w16cid:durableId="1528561723">
    <w:abstractNumId w:val="3"/>
  </w:num>
  <w:num w:numId="3" w16cid:durableId="112986450">
    <w:abstractNumId w:val="0"/>
  </w:num>
  <w:num w:numId="4" w16cid:durableId="649865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EC"/>
    <w:rsid w:val="000167A1"/>
    <w:rsid w:val="0003270B"/>
    <w:rsid w:val="00037EE3"/>
    <w:rsid w:val="00042BCD"/>
    <w:rsid w:val="000458B7"/>
    <w:rsid w:val="00056617"/>
    <w:rsid w:val="000601B7"/>
    <w:rsid w:val="00061326"/>
    <w:rsid w:val="00074C6F"/>
    <w:rsid w:val="0007639E"/>
    <w:rsid w:val="000924FB"/>
    <w:rsid w:val="0009267D"/>
    <w:rsid w:val="00095F69"/>
    <w:rsid w:val="000B3AEC"/>
    <w:rsid w:val="000D273D"/>
    <w:rsid w:val="000F68DE"/>
    <w:rsid w:val="000F77D2"/>
    <w:rsid w:val="001031E2"/>
    <w:rsid w:val="00114624"/>
    <w:rsid w:val="00114937"/>
    <w:rsid w:val="00116962"/>
    <w:rsid w:val="001356CA"/>
    <w:rsid w:val="0014634C"/>
    <w:rsid w:val="001569DA"/>
    <w:rsid w:val="001763DA"/>
    <w:rsid w:val="001840DC"/>
    <w:rsid w:val="00185B3C"/>
    <w:rsid w:val="0019106B"/>
    <w:rsid w:val="001B1611"/>
    <w:rsid w:val="001B4616"/>
    <w:rsid w:val="001B5C70"/>
    <w:rsid w:val="001C13E2"/>
    <w:rsid w:val="001C5325"/>
    <w:rsid w:val="001C624F"/>
    <w:rsid w:val="001E1430"/>
    <w:rsid w:val="001F3CB2"/>
    <w:rsid w:val="00201573"/>
    <w:rsid w:val="00203E44"/>
    <w:rsid w:val="00210470"/>
    <w:rsid w:val="00210E72"/>
    <w:rsid w:val="00226B6D"/>
    <w:rsid w:val="0023354A"/>
    <w:rsid w:val="00236D5F"/>
    <w:rsid w:val="002374AA"/>
    <w:rsid w:val="00244E8D"/>
    <w:rsid w:val="00270D14"/>
    <w:rsid w:val="00276448"/>
    <w:rsid w:val="0029504F"/>
    <w:rsid w:val="002A4284"/>
    <w:rsid w:val="002D0D4E"/>
    <w:rsid w:val="002E0A04"/>
    <w:rsid w:val="002E0A1A"/>
    <w:rsid w:val="002F7B36"/>
    <w:rsid w:val="00311D3F"/>
    <w:rsid w:val="00321BE3"/>
    <w:rsid w:val="00337622"/>
    <w:rsid w:val="00343856"/>
    <w:rsid w:val="00366B29"/>
    <w:rsid w:val="00370959"/>
    <w:rsid w:val="00381C58"/>
    <w:rsid w:val="003843A2"/>
    <w:rsid w:val="00385C62"/>
    <w:rsid w:val="0039719F"/>
    <w:rsid w:val="003A1235"/>
    <w:rsid w:val="003D60AB"/>
    <w:rsid w:val="003E02EF"/>
    <w:rsid w:val="003E5BE8"/>
    <w:rsid w:val="004149C4"/>
    <w:rsid w:val="004209B0"/>
    <w:rsid w:val="00425DFB"/>
    <w:rsid w:val="00451F6D"/>
    <w:rsid w:val="00456B2A"/>
    <w:rsid w:val="00460F10"/>
    <w:rsid w:val="00462A65"/>
    <w:rsid w:val="00475ED2"/>
    <w:rsid w:val="00480814"/>
    <w:rsid w:val="00491DA5"/>
    <w:rsid w:val="004A1463"/>
    <w:rsid w:val="004B3D44"/>
    <w:rsid w:val="004C6F37"/>
    <w:rsid w:val="004D7E51"/>
    <w:rsid w:val="004E068F"/>
    <w:rsid w:val="004E364E"/>
    <w:rsid w:val="004E68FE"/>
    <w:rsid w:val="004F0EC5"/>
    <w:rsid w:val="004F35E0"/>
    <w:rsid w:val="00545364"/>
    <w:rsid w:val="0056688E"/>
    <w:rsid w:val="00566EFD"/>
    <w:rsid w:val="00586C58"/>
    <w:rsid w:val="00587729"/>
    <w:rsid w:val="005A0F12"/>
    <w:rsid w:val="005B0F01"/>
    <w:rsid w:val="005B5FB1"/>
    <w:rsid w:val="005C1916"/>
    <w:rsid w:val="005C3C7A"/>
    <w:rsid w:val="005C488F"/>
    <w:rsid w:val="005D2D6E"/>
    <w:rsid w:val="005F6F7B"/>
    <w:rsid w:val="00600080"/>
    <w:rsid w:val="00615F8C"/>
    <w:rsid w:val="006270F3"/>
    <w:rsid w:val="00636E40"/>
    <w:rsid w:val="006370FA"/>
    <w:rsid w:val="00637305"/>
    <w:rsid w:val="00643080"/>
    <w:rsid w:val="00646044"/>
    <w:rsid w:val="0064724C"/>
    <w:rsid w:val="006551E3"/>
    <w:rsid w:val="00663638"/>
    <w:rsid w:val="006652BA"/>
    <w:rsid w:val="00670C94"/>
    <w:rsid w:val="006812B1"/>
    <w:rsid w:val="00690E11"/>
    <w:rsid w:val="006A0D62"/>
    <w:rsid w:val="006B4282"/>
    <w:rsid w:val="006C6374"/>
    <w:rsid w:val="006D3DDF"/>
    <w:rsid w:val="006D5EE5"/>
    <w:rsid w:val="006E0CBD"/>
    <w:rsid w:val="006F62A7"/>
    <w:rsid w:val="00720A24"/>
    <w:rsid w:val="00721EA4"/>
    <w:rsid w:val="0072710C"/>
    <w:rsid w:val="00732494"/>
    <w:rsid w:val="00733E56"/>
    <w:rsid w:val="00746AC0"/>
    <w:rsid w:val="007477C2"/>
    <w:rsid w:val="00757682"/>
    <w:rsid w:val="00776184"/>
    <w:rsid w:val="00780EC3"/>
    <w:rsid w:val="00793206"/>
    <w:rsid w:val="007952CF"/>
    <w:rsid w:val="007A01CA"/>
    <w:rsid w:val="007A6A38"/>
    <w:rsid w:val="007E172A"/>
    <w:rsid w:val="007E2A49"/>
    <w:rsid w:val="007E5E22"/>
    <w:rsid w:val="007F0C09"/>
    <w:rsid w:val="007F63B8"/>
    <w:rsid w:val="00801275"/>
    <w:rsid w:val="00807537"/>
    <w:rsid w:val="008177E8"/>
    <w:rsid w:val="008228B2"/>
    <w:rsid w:val="00840CC0"/>
    <w:rsid w:val="00862539"/>
    <w:rsid w:val="00874DD2"/>
    <w:rsid w:val="00895339"/>
    <w:rsid w:val="008A4792"/>
    <w:rsid w:val="008B3876"/>
    <w:rsid w:val="008C3572"/>
    <w:rsid w:val="008D53BD"/>
    <w:rsid w:val="008D67C1"/>
    <w:rsid w:val="008F0A16"/>
    <w:rsid w:val="008F2638"/>
    <w:rsid w:val="009061A1"/>
    <w:rsid w:val="009155A2"/>
    <w:rsid w:val="00927944"/>
    <w:rsid w:val="00962A62"/>
    <w:rsid w:val="009805F6"/>
    <w:rsid w:val="00992FC0"/>
    <w:rsid w:val="009A2625"/>
    <w:rsid w:val="009A3CFA"/>
    <w:rsid w:val="009A5640"/>
    <w:rsid w:val="009C0695"/>
    <w:rsid w:val="009D3AEA"/>
    <w:rsid w:val="009D4793"/>
    <w:rsid w:val="009D583E"/>
    <w:rsid w:val="009E7776"/>
    <w:rsid w:val="009F61FD"/>
    <w:rsid w:val="009F6F22"/>
    <w:rsid w:val="00A01616"/>
    <w:rsid w:val="00A01D1E"/>
    <w:rsid w:val="00A16221"/>
    <w:rsid w:val="00A23ACC"/>
    <w:rsid w:val="00A25590"/>
    <w:rsid w:val="00A411C8"/>
    <w:rsid w:val="00A42F3F"/>
    <w:rsid w:val="00A527FA"/>
    <w:rsid w:val="00A6358B"/>
    <w:rsid w:val="00A71BAD"/>
    <w:rsid w:val="00A7235A"/>
    <w:rsid w:val="00A76F83"/>
    <w:rsid w:val="00A822BD"/>
    <w:rsid w:val="00A951D5"/>
    <w:rsid w:val="00A95C49"/>
    <w:rsid w:val="00A97A86"/>
    <w:rsid w:val="00AA0F1E"/>
    <w:rsid w:val="00AA3150"/>
    <w:rsid w:val="00AA4F1D"/>
    <w:rsid w:val="00AB6565"/>
    <w:rsid w:val="00AC0D46"/>
    <w:rsid w:val="00AE672F"/>
    <w:rsid w:val="00AE689E"/>
    <w:rsid w:val="00B23587"/>
    <w:rsid w:val="00B37762"/>
    <w:rsid w:val="00B37E0B"/>
    <w:rsid w:val="00B41150"/>
    <w:rsid w:val="00B525BB"/>
    <w:rsid w:val="00B533E4"/>
    <w:rsid w:val="00B54F41"/>
    <w:rsid w:val="00B577A0"/>
    <w:rsid w:val="00B63C3C"/>
    <w:rsid w:val="00B6413D"/>
    <w:rsid w:val="00B6433F"/>
    <w:rsid w:val="00B70F38"/>
    <w:rsid w:val="00B73B9F"/>
    <w:rsid w:val="00B9053A"/>
    <w:rsid w:val="00B95F97"/>
    <w:rsid w:val="00B964BB"/>
    <w:rsid w:val="00BC2F30"/>
    <w:rsid w:val="00BD0CA3"/>
    <w:rsid w:val="00BE03CB"/>
    <w:rsid w:val="00BE75A7"/>
    <w:rsid w:val="00BF0F0E"/>
    <w:rsid w:val="00C014CE"/>
    <w:rsid w:val="00C01EE4"/>
    <w:rsid w:val="00C15EA7"/>
    <w:rsid w:val="00C2789C"/>
    <w:rsid w:val="00C36189"/>
    <w:rsid w:val="00C44E47"/>
    <w:rsid w:val="00C4622A"/>
    <w:rsid w:val="00C628DA"/>
    <w:rsid w:val="00C652F5"/>
    <w:rsid w:val="00C72AD0"/>
    <w:rsid w:val="00C7431C"/>
    <w:rsid w:val="00C75C2D"/>
    <w:rsid w:val="00C84D47"/>
    <w:rsid w:val="00C90033"/>
    <w:rsid w:val="00C91320"/>
    <w:rsid w:val="00C97F74"/>
    <w:rsid w:val="00CA7295"/>
    <w:rsid w:val="00CB4623"/>
    <w:rsid w:val="00CE2C33"/>
    <w:rsid w:val="00CE4F84"/>
    <w:rsid w:val="00CF15E3"/>
    <w:rsid w:val="00D067DC"/>
    <w:rsid w:val="00D124CD"/>
    <w:rsid w:val="00D1500E"/>
    <w:rsid w:val="00D1778F"/>
    <w:rsid w:val="00D238DA"/>
    <w:rsid w:val="00D368A6"/>
    <w:rsid w:val="00D63BAA"/>
    <w:rsid w:val="00D66664"/>
    <w:rsid w:val="00D73924"/>
    <w:rsid w:val="00D76A3C"/>
    <w:rsid w:val="00D9038B"/>
    <w:rsid w:val="00D96E74"/>
    <w:rsid w:val="00DA798A"/>
    <w:rsid w:val="00DB382F"/>
    <w:rsid w:val="00DB7604"/>
    <w:rsid w:val="00DC089C"/>
    <w:rsid w:val="00DC16AD"/>
    <w:rsid w:val="00DD5E7A"/>
    <w:rsid w:val="00DF5955"/>
    <w:rsid w:val="00E07B7F"/>
    <w:rsid w:val="00E22497"/>
    <w:rsid w:val="00E23B3E"/>
    <w:rsid w:val="00E41E18"/>
    <w:rsid w:val="00E62D55"/>
    <w:rsid w:val="00E74145"/>
    <w:rsid w:val="00E96E10"/>
    <w:rsid w:val="00EC166B"/>
    <w:rsid w:val="00ED3EB2"/>
    <w:rsid w:val="00ED4A77"/>
    <w:rsid w:val="00EE1DF6"/>
    <w:rsid w:val="00EE5D26"/>
    <w:rsid w:val="00F04D81"/>
    <w:rsid w:val="00F10443"/>
    <w:rsid w:val="00F251FA"/>
    <w:rsid w:val="00F41E2C"/>
    <w:rsid w:val="00F42CD6"/>
    <w:rsid w:val="00F434B8"/>
    <w:rsid w:val="00F44859"/>
    <w:rsid w:val="00F56DBC"/>
    <w:rsid w:val="00F72CF0"/>
    <w:rsid w:val="00F74180"/>
    <w:rsid w:val="00FB5DF0"/>
    <w:rsid w:val="00FC0CEA"/>
    <w:rsid w:val="00FC1129"/>
    <w:rsid w:val="00FC2CB9"/>
    <w:rsid w:val="00FC4B22"/>
    <w:rsid w:val="00FC75AE"/>
    <w:rsid w:val="00FE3DD8"/>
    <w:rsid w:val="00FF53A3"/>
    <w:rsid w:val="019F7CBC"/>
    <w:rsid w:val="02958DBE"/>
    <w:rsid w:val="03497DD9"/>
    <w:rsid w:val="03AE1942"/>
    <w:rsid w:val="08583192"/>
    <w:rsid w:val="08D5A6B1"/>
    <w:rsid w:val="0CC3CE2C"/>
    <w:rsid w:val="0E5F9E8D"/>
    <w:rsid w:val="0EA8EF4A"/>
    <w:rsid w:val="0F526466"/>
    <w:rsid w:val="10CFE451"/>
    <w:rsid w:val="11E0900C"/>
    <w:rsid w:val="14A57FF0"/>
    <w:rsid w:val="14BF600F"/>
    <w:rsid w:val="1536F4A3"/>
    <w:rsid w:val="1A288A65"/>
    <w:rsid w:val="1B327217"/>
    <w:rsid w:val="1F2109F3"/>
    <w:rsid w:val="1FBF843F"/>
    <w:rsid w:val="201A1514"/>
    <w:rsid w:val="22271B78"/>
    <w:rsid w:val="22A81678"/>
    <w:rsid w:val="2362C42E"/>
    <w:rsid w:val="2423CE10"/>
    <w:rsid w:val="26678402"/>
    <w:rsid w:val="277B879B"/>
    <w:rsid w:val="29408FF0"/>
    <w:rsid w:val="2996A0C1"/>
    <w:rsid w:val="2B8C5B45"/>
    <w:rsid w:val="2D4B3FB4"/>
    <w:rsid w:val="2DEE6BB2"/>
    <w:rsid w:val="334A884A"/>
    <w:rsid w:val="3A08165C"/>
    <w:rsid w:val="3C697D3E"/>
    <w:rsid w:val="3EDB877F"/>
    <w:rsid w:val="42756AC8"/>
    <w:rsid w:val="4280599F"/>
    <w:rsid w:val="43885414"/>
    <w:rsid w:val="463EAF4B"/>
    <w:rsid w:val="4B1A811C"/>
    <w:rsid w:val="4C3386DC"/>
    <w:rsid w:val="4D554E64"/>
    <w:rsid w:val="4F202B3B"/>
    <w:rsid w:val="503A7112"/>
    <w:rsid w:val="517CF47E"/>
    <w:rsid w:val="56E266F8"/>
    <w:rsid w:val="56F7FB81"/>
    <w:rsid w:val="57DFDBC7"/>
    <w:rsid w:val="5B0473F7"/>
    <w:rsid w:val="5BE71BA1"/>
    <w:rsid w:val="5C13AACF"/>
    <w:rsid w:val="5EB60B6B"/>
    <w:rsid w:val="5EFC0BDA"/>
    <w:rsid w:val="60603F61"/>
    <w:rsid w:val="60DEB09F"/>
    <w:rsid w:val="642C8588"/>
    <w:rsid w:val="6B84E733"/>
    <w:rsid w:val="722A81E5"/>
    <w:rsid w:val="740D2A3B"/>
    <w:rsid w:val="7A4E08EC"/>
    <w:rsid w:val="7B09EC7A"/>
    <w:rsid w:val="7B38E657"/>
    <w:rsid w:val="7B6ED7A9"/>
    <w:rsid w:val="7B928126"/>
    <w:rsid w:val="7C236544"/>
    <w:rsid w:val="7C8BF369"/>
    <w:rsid w:val="7DC6A37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DD1C"/>
  <w15:docId w15:val="{3111D51C-EE36-4C20-BE45-5526731D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067DC"/>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D067DC"/>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B3AEC"/>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DefaultParagraphFont"/>
    <w:rsid w:val="000B3AEC"/>
  </w:style>
  <w:style w:type="character" w:customStyle="1" w:styleId="eop">
    <w:name w:val="eop"/>
    <w:basedOn w:val="DefaultParagraphFont"/>
    <w:rsid w:val="000B3AEC"/>
  </w:style>
  <w:style w:type="paragraph" w:styleId="ListParagraph">
    <w:name w:val="List Paragraph"/>
    <w:basedOn w:val="Normal"/>
    <w:uiPriority w:val="34"/>
    <w:qFormat/>
    <w:rsid w:val="00370959"/>
    <w:pPr>
      <w:ind w:left="720"/>
      <w:contextualSpacing/>
    </w:pPr>
  </w:style>
  <w:style w:type="character" w:customStyle="1" w:styleId="Heading2Char">
    <w:name w:val="Heading 2 Char"/>
    <w:basedOn w:val="DefaultParagraphFont"/>
    <w:link w:val="Heading2"/>
    <w:uiPriority w:val="9"/>
    <w:rsid w:val="00D067DC"/>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D067DC"/>
    <w:rPr>
      <w:rFonts w:asciiTheme="majorHAnsi" w:eastAsiaTheme="majorEastAsia" w:hAnsiTheme="majorHAnsi" w:cstheme="majorBidi"/>
      <w:color w:val="0A2F40" w:themeColor="accent1" w:themeShade="7F"/>
      <w:sz w:val="24"/>
      <w:szCs w:val="24"/>
    </w:rPr>
  </w:style>
  <w:style w:type="character" w:styleId="CommentReference">
    <w:name w:val="annotation reference"/>
    <w:basedOn w:val="DefaultParagraphFont"/>
    <w:uiPriority w:val="99"/>
    <w:semiHidden/>
    <w:unhideWhenUsed/>
    <w:rsid w:val="00793206"/>
    <w:rPr>
      <w:sz w:val="16"/>
      <w:szCs w:val="16"/>
    </w:rPr>
  </w:style>
  <w:style w:type="paragraph" w:styleId="CommentText">
    <w:name w:val="annotation text"/>
    <w:basedOn w:val="Normal"/>
    <w:link w:val="CommentTextChar"/>
    <w:uiPriority w:val="99"/>
    <w:unhideWhenUsed/>
    <w:rsid w:val="00793206"/>
    <w:pPr>
      <w:spacing w:line="240" w:lineRule="auto"/>
    </w:pPr>
    <w:rPr>
      <w:sz w:val="20"/>
      <w:szCs w:val="20"/>
    </w:rPr>
  </w:style>
  <w:style w:type="character" w:customStyle="1" w:styleId="CommentTextChar">
    <w:name w:val="Comment Text Char"/>
    <w:basedOn w:val="DefaultParagraphFont"/>
    <w:link w:val="CommentText"/>
    <w:uiPriority w:val="99"/>
    <w:rsid w:val="00793206"/>
    <w:rPr>
      <w:sz w:val="20"/>
      <w:szCs w:val="20"/>
    </w:rPr>
  </w:style>
  <w:style w:type="paragraph" w:styleId="CommentSubject">
    <w:name w:val="annotation subject"/>
    <w:basedOn w:val="CommentText"/>
    <w:next w:val="CommentText"/>
    <w:link w:val="CommentSubjectChar"/>
    <w:uiPriority w:val="99"/>
    <w:semiHidden/>
    <w:unhideWhenUsed/>
    <w:rsid w:val="00793206"/>
    <w:rPr>
      <w:b/>
      <w:bCs/>
    </w:rPr>
  </w:style>
  <w:style w:type="character" w:customStyle="1" w:styleId="CommentSubjectChar">
    <w:name w:val="Comment Subject Char"/>
    <w:basedOn w:val="CommentTextChar"/>
    <w:link w:val="CommentSubject"/>
    <w:uiPriority w:val="99"/>
    <w:semiHidden/>
    <w:rsid w:val="00793206"/>
    <w:rPr>
      <w:b/>
      <w:bCs/>
      <w:sz w:val="20"/>
      <w:szCs w:val="20"/>
    </w:rPr>
  </w:style>
  <w:style w:type="character" w:styleId="Hyperlink">
    <w:name w:val="Hyperlink"/>
    <w:basedOn w:val="DefaultParagraphFont"/>
    <w:uiPriority w:val="99"/>
    <w:unhideWhenUsed/>
    <w:rsid w:val="006D5EE5"/>
    <w:rPr>
      <w:color w:val="467886" w:themeColor="hyperlink"/>
      <w:u w:val="single"/>
    </w:rPr>
  </w:style>
  <w:style w:type="paragraph" w:styleId="Revision">
    <w:name w:val="Revision"/>
    <w:hidden/>
    <w:uiPriority w:val="99"/>
    <w:semiHidden/>
    <w:rsid w:val="008A4792"/>
    <w:pPr>
      <w:spacing w:after="0" w:line="240" w:lineRule="auto"/>
    </w:pPr>
  </w:style>
  <w:style w:type="character" w:styleId="UnresolvedMention">
    <w:name w:val="Unresolved Mention"/>
    <w:basedOn w:val="DefaultParagraphFont"/>
    <w:uiPriority w:val="99"/>
    <w:semiHidden/>
    <w:unhideWhenUsed/>
    <w:rsid w:val="00A527FA"/>
    <w:rPr>
      <w:color w:val="605E5C"/>
      <w:shd w:val="clear" w:color="auto" w:fill="E1DFDD"/>
    </w:rPr>
  </w:style>
  <w:style w:type="paragraph" w:styleId="Header">
    <w:name w:val="header"/>
    <w:basedOn w:val="Normal"/>
    <w:link w:val="HeaderChar"/>
    <w:uiPriority w:val="99"/>
    <w:unhideWhenUsed/>
    <w:rsid w:val="00321B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21BE3"/>
  </w:style>
  <w:style w:type="paragraph" w:styleId="Footer">
    <w:name w:val="footer"/>
    <w:basedOn w:val="Normal"/>
    <w:link w:val="FooterChar"/>
    <w:uiPriority w:val="99"/>
    <w:unhideWhenUsed/>
    <w:rsid w:val="00321B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1BE3"/>
  </w:style>
  <w:style w:type="character" w:styleId="Mention">
    <w:name w:val="Mention"/>
    <w:basedOn w:val="DefaultParagraphFont"/>
    <w:uiPriority w:val="99"/>
    <w:unhideWhenUsed/>
    <w:rsid w:val="00EE1DF6"/>
    <w:rPr>
      <w:color w:val="2B579A"/>
      <w:shd w:val="clear" w:color="auto" w:fill="E1DFDD"/>
    </w:rPr>
  </w:style>
  <w:style w:type="character" w:styleId="FollowedHyperlink">
    <w:name w:val="FollowedHyperlink"/>
    <w:basedOn w:val="DefaultParagraphFont"/>
    <w:uiPriority w:val="99"/>
    <w:semiHidden/>
    <w:unhideWhenUsed/>
    <w:rsid w:val="00C90033"/>
    <w:rPr>
      <w:color w:val="96607D" w:themeColor="followedHyperlink"/>
      <w:u w:val="single"/>
    </w:rPr>
  </w:style>
  <w:style w:type="character" w:customStyle="1" w:styleId="cf01">
    <w:name w:val="cf01"/>
    <w:basedOn w:val="DefaultParagraphFont"/>
    <w:rsid w:val="004149C4"/>
    <w:rPr>
      <w:rFonts w:ascii="Segoe UI" w:hAnsi="Segoe UI" w:cs="Segoe UI" w:hint="default"/>
      <w:color w:val="37415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109520">
      <w:bodyDiv w:val="1"/>
      <w:marLeft w:val="0"/>
      <w:marRight w:val="0"/>
      <w:marTop w:val="0"/>
      <w:marBottom w:val="0"/>
      <w:divBdr>
        <w:top w:val="none" w:sz="0" w:space="0" w:color="auto"/>
        <w:left w:val="none" w:sz="0" w:space="0" w:color="auto"/>
        <w:bottom w:val="none" w:sz="0" w:space="0" w:color="auto"/>
        <w:right w:val="none" w:sz="0" w:space="0" w:color="auto"/>
      </w:divBdr>
      <w:divsChild>
        <w:div w:id="70738932">
          <w:marLeft w:val="0"/>
          <w:marRight w:val="0"/>
          <w:marTop w:val="0"/>
          <w:marBottom w:val="0"/>
          <w:divBdr>
            <w:top w:val="none" w:sz="0" w:space="0" w:color="auto"/>
            <w:left w:val="none" w:sz="0" w:space="0" w:color="auto"/>
            <w:bottom w:val="none" w:sz="0" w:space="0" w:color="auto"/>
            <w:right w:val="none" w:sz="0" w:space="0" w:color="auto"/>
          </w:divBdr>
          <w:divsChild>
            <w:div w:id="1725256136">
              <w:marLeft w:val="0"/>
              <w:marRight w:val="0"/>
              <w:marTop w:val="0"/>
              <w:marBottom w:val="0"/>
              <w:divBdr>
                <w:top w:val="none" w:sz="0" w:space="0" w:color="auto"/>
                <w:left w:val="none" w:sz="0" w:space="0" w:color="auto"/>
                <w:bottom w:val="none" w:sz="0" w:space="0" w:color="auto"/>
                <w:right w:val="none" w:sz="0" w:space="0" w:color="auto"/>
              </w:divBdr>
            </w:div>
          </w:divsChild>
        </w:div>
        <w:div w:id="233855520">
          <w:marLeft w:val="0"/>
          <w:marRight w:val="0"/>
          <w:marTop w:val="0"/>
          <w:marBottom w:val="0"/>
          <w:divBdr>
            <w:top w:val="none" w:sz="0" w:space="0" w:color="auto"/>
            <w:left w:val="none" w:sz="0" w:space="0" w:color="auto"/>
            <w:bottom w:val="none" w:sz="0" w:space="0" w:color="auto"/>
            <w:right w:val="none" w:sz="0" w:space="0" w:color="auto"/>
          </w:divBdr>
          <w:divsChild>
            <w:div w:id="1063025576">
              <w:marLeft w:val="0"/>
              <w:marRight w:val="0"/>
              <w:marTop w:val="0"/>
              <w:marBottom w:val="0"/>
              <w:divBdr>
                <w:top w:val="none" w:sz="0" w:space="0" w:color="auto"/>
                <w:left w:val="none" w:sz="0" w:space="0" w:color="auto"/>
                <w:bottom w:val="none" w:sz="0" w:space="0" w:color="auto"/>
                <w:right w:val="none" w:sz="0" w:space="0" w:color="auto"/>
              </w:divBdr>
            </w:div>
          </w:divsChild>
        </w:div>
        <w:div w:id="421529879">
          <w:marLeft w:val="0"/>
          <w:marRight w:val="0"/>
          <w:marTop w:val="0"/>
          <w:marBottom w:val="0"/>
          <w:divBdr>
            <w:top w:val="none" w:sz="0" w:space="0" w:color="auto"/>
            <w:left w:val="none" w:sz="0" w:space="0" w:color="auto"/>
            <w:bottom w:val="none" w:sz="0" w:space="0" w:color="auto"/>
            <w:right w:val="none" w:sz="0" w:space="0" w:color="auto"/>
          </w:divBdr>
          <w:divsChild>
            <w:div w:id="665018392">
              <w:marLeft w:val="0"/>
              <w:marRight w:val="0"/>
              <w:marTop w:val="0"/>
              <w:marBottom w:val="0"/>
              <w:divBdr>
                <w:top w:val="none" w:sz="0" w:space="0" w:color="auto"/>
                <w:left w:val="none" w:sz="0" w:space="0" w:color="auto"/>
                <w:bottom w:val="none" w:sz="0" w:space="0" w:color="auto"/>
                <w:right w:val="none" w:sz="0" w:space="0" w:color="auto"/>
              </w:divBdr>
            </w:div>
          </w:divsChild>
        </w:div>
        <w:div w:id="423036641">
          <w:marLeft w:val="0"/>
          <w:marRight w:val="0"/>
          <w:marTop w:val="0"/>
          <w:marBottom w:val="0"/>
          <w:divBdr>
            <w:top w:val="none" w:sz="0" w:space="0" w:color="auto"/>
            <w:left w:val="none" w:sz="0" w:space="0" w:color="auto"/>
            <w:bottom w:val="none" w:sz="0" w:space="0" w:color="auto"/>
            <w:right w:val="none" w:sz="0" w:space="0" w:color="auto"/>
          </w:divBdr>
          <w:divsChild>
            <w:div w:id="1969508378">
              <w:marLeft w:val="0"/>
              <w:marRight w:val="0"/>
              <w:marTop w:val="0"/>
              <w:marBottom w:val="0"/>
              <w:divBdr>
                <w:top w:val="none" w:sz="0" w:space="0" w:color="auto"/>
                <w:left w:val="none" w:sz="0" w:space="0" w:color="auto"/>
                <w:bottom w:val="none" w:sz="0" w:space="0" w:color="auto"/>
                <w:right w:val="none" w:sz="0" w:space="0" w:color="auto"/>
              </w:divBdr>
            </w:div>
          </w:divsChild>
        </w:div>
        <w:div w:id="495927300">
          <w:marLeft w:val="0"/>
          <w:marRight w:val="0"/>
          <w:marTop w:val="0"/>
          <w:marBottom w:val="0"/>
          <w:divBdr>
            <w:top w:val="none" w:sz="0" w:space="0" w:color="auto"/>
            <w:left w:val="none" w:sz="0" w:space="0" w:color="auto"/>
            <w:bottom w:val="none" w:sz="0" w:space="0" w:color="auto"/>
            <w:right w:val="none" w:sz="0" w:space="0" w:color="auto"/>
          </w:divBdr>
          <w:divsChild>
            <w:div w:id="704603761">
              <w:marLeft w:val="0"/>
              <w:marRight w:val="0"/>
              <w:marTop w:val="0"/>
              <w:marBottom w:val="0"/>
              <w:divBdr>
                <w:top w:val="none" w:sz="0" w:space="0" w:color="auto"/>
                <w:left w:val="none" w:sz="0" w:space="0" w:color="auto"/>
                <w:bottom w:val="none" w:sz="0" w:space="0" w:color="auto"/>
                <w:right w:val="none" w:sz="0" w:space="0" w:color="auto"/>
              </w:divBdr>
            </w:div>
          </w:divsChild>
        </w:div>
        <w:div w:id="634069137">
          <w:marLeft w:val="0"/>
          <w:marRight w:val="0"/>
          <w:marTop w:val="0"/>
          <w:marBottom w:val="0"/>
          <w:divBdr>
            <w:top w:val="none" w:sz="0" w:space="0" w:color="auto"/>
            <w:left w:val="none" w:sz="0" w:space="0" w:color="auto"/>
            <w:bottom w:val="none" w:sz="0" w:space="0" w:color="auto"/>
            <w:right w:val="none" w:sz="0" w:space="0" w:color="auto"/>
          </w:divBdr>
          <w:divsChild>
            <w:div w:id="1197084344">
              <w:marLeft w:val="0"/>
              <w:marRight w:val="0"/>
              <w:marTop w:val="0"/>
              <w:marBottom w:val="0"/>
              <w:divBdr>
                <w:top w:val="none" w:sz="0" w:space="0" w:color="auto"/>
                <w:left w:val="none" w:sz="0" w:space="0" w:color="auto"/>
                <w:bottom w:val="none" w:sz="0" w:space="0" w:color="auto"/>
                <w:right w:val="none" w:sz="0" w:space="0" w:color="auto"/>
              </w:divBdr>
            </w:div>
          </w:divsChild>
        </w:div>
        <w:div w:id="897204060">
          <w:marLeft w:val="0"/>
          <w:marRight w:val="0"/>
          <w:marTop w:val="0"/>
          <w:marBottom w:val="0"/>
          <w:divBdr>
            <w:top w:val="none" w:sz="0" w:space="0" w:color="auto"/>
            <w:left w:val="none" w:sz="0" w:space="0" w:color="auto"/>
            <w:bottom w:val="none" w:sz="0" w:space="0" w:color="auto"/>
            <w:right w:val="none" w:sz="0" w:space="0" w:color="auto"/>
          </w:divBdr>
          <w:divsChild>
            <w:div w:id="828905962">
              <w:marLeft w:val="0"/>
              <w:marRight w:val="0"/>
              <w:marTop w:val="0"/>
              <w:marBottom w:val="0"/>
              <w:divBdr>
                <w:top w:val="none" w:sz="0" w:space="0" w:color="auto"/>
                <w:left w:val="none" w:sz="0" w:space="0" w:color="auto"/>
                <w:bottom w:val="none" w:sz="0" w:space="0" w:color="auto"/>
                <w:right w:val="none" w:sz="0" w:space="0" w:color="auto"/>
              </w:divBdr>
            </w:div>
          </w:divsChild>
        </w:div>
        <w:div w:id="1081608882">
          <w:marLeft w:val="0"/>
          <w:marRight w:val="0"/>
          <w:marTop w:val="0"/>
          <w:marBottom w:val="0"/>
          <w:divBdr>
            <w:top w:val="none" w:sz="0" w:space="0" w:color="auto"/>
            <w:left w:val="none" w:sz="0" w:space="0" w:color="auto"/>
            <w:bottom w:val="none" w:sz="0" w:space="0" w:color="auto"/>
            <w:right w:val="none" w:sz="0" w:space="0" w:color="auto"/>
          </w:divBdr>
          <w:divsChild>
            <w:div w:id="1275286098">
              <w:marLeft w:val="0"/>
              <w:marRight w:val="0"/>
              <w:marTop w:val="0"/>
              <w:marBottom w:val="0"/>
              <w:divBdr>
                <w:top w:val="none" w:sz="0" w:space="0" w:color="auto"/>
                <w:left w:val="none" w:sz="0" w:space="0" w:color="auto"/>
                <w:bottom w:val="none" w:sz="0" w:space="0" w:color="auto"/>
                <w:right w:val="none" w:sz="0" w:space="0" w:color="auto"/>
              </w:divBdr>
            </w:div>
          </w:divsChild>
        </w:div>
        <w:div w:id="1225340126">
          <w:marLeft w:val="0"/>
          <w:marRight w:val="0"/>
          <w:marTop w:val="0"/>
          <w:marBottom w:val="0"/>
          <w:divBdr>
            <w:top w:val="none" w:sz="0" w:space="0" w:color="auto"/>
            <w:left w:val="none" w:sz="0" w:space="0" w:color="auto"/>
            <w:bottom w:val="none" w:sz="0" w:space="0" w:color="auto"/>
            <w:right w:val="none" w:sz="0" w:space="0" w:color="auto"/>
          </w:divBdr>
          <w:divsChild>
            <w:div w:id="2006280973">
              <w:marLeft w:val="0"/>
              <w:marRight w:val="0"/>
              <w:marTop w:val="0"/>
              <w:marBottom w:val="0"/>
              <w:divBdr>
                <w:top w:val="none" w:sz="0" w:space="0" w:color="auto"/>
                <w:left w:val="none" w:sz="0" w:space="0" w:color="auto"/>
                <w:bottom w:val="none" w:sz="0" w:space="0" w:color="auto"/>
                <w:right w:val="none" w:sz="0" w:space="0" w:color="auto"/>
              </w:divBdr>
            </w:div>
            <w:div w:id="2047829872">
              <w:marLeft w:val="0"/>
              <w:marRight w:val="0"/>
              <w:marTop w:val="0"/>
              <w:marBottom w:val="0"/>
              <w:divBdr>
                <w:top w:val="none" w:sz="0" w:space="0" w:color="auto"/>
                <w:left w:val="none" w:sz="0" w:space="0" w:color="auto"/>
                <w:bottom w:val="none" w:sz="0" w:space="0" w:color="auto"/>
                <w:right w:val="none" w:sz="0" w:space="0" w:color="auto"/>
              </w:divBdr>
            </w:div>
          </w:divsChild>
        </w:div>
        <w:div w:id="1504584732">
          <w:marLeft w:val="0"/>
          <w:marRight w:val="0"/>
          <w:marTop w:val="0"/>
          <w:marBottom w:val="0"/>
          <w:divBdr>
            <w:top w:val="none" w:sz="0" w:space="0" w:color="auto"/>
            <w:left w:val="none" w:sz="0" w:space="0" w:color="auto"/>
            <w:bottom w:val="none" w:sz="0" w:space="0" w:color="auto"/>
            <w:right w:val="none" w:sz="0" w:space="0" w:color="auto"/>
          </w:divBdr>
          <w:divsChild>
            <w:div w:id="1682464587">
              <w:marLeft w:val="0"/>
              <w:marRight w:val="0"/>
              <w:marTop w:val="0"/>
              <w:marBottom w:val="0"/>
              <w:divBdr>
                <w:top w:val="none" w:sz="0" w:space="0" w:color="auto"/>
                <w:left w:val="none" w:sz="0" w:space="0" w:color="auto"/>
                <w:bottom w:val="none" w:sz="0" w:space="0" w:color="auto"/>
                <w:right w:val="none" w:sz="0" w:space="0" w:color="auto"/>
              </w:divBdr>
            </w:div>
          </w:divsChild>
        </w:div>
        <w:div w:id="1669796161">
          <w:marLeft w:val="0"/>
          <w:marRight w:val="0"/>
          <w:marTop w:val="0"/>
          <w:marBottom w:val="0"/>
          <w:divBdr>
            <w:top w:val="none" w:sz="0" w:space="0" w:color="auto"/>
            <w:left w:val="none" w:sz="0" w:space="0" w:color="auto"/>
            <w:bottom w:val="none" w:sz="0" w:space="0" w:color="auto"/>
            <w:right w:val="none" w:sz="0" w:space="0" w:color="auto"/>
          </w:divBdr>
          <w:divsChild>
            <w:div w:id="1424112340">
              <w:marLeft w:val="0"/>
              <w:marRight w:val="0"/>
              <w:marTop w:val="0"/>
              <w:marBottom w:val="0"/>
              <w:divBdr>
                <w:top w:val="none" w:sz="0" w:space="0" w:color="auto"/>
                <w:left w:val="none" w:sz="0" w:space="0" w:color="auto"/>
                <w:bottom w:val="none" w:sz="0" w:space="0" w:color="auto"/>
                <w:right w:val="none" w:sz="0" w:space="0" w:color="auto"/>
              </w:divBdr>
            </w:div>
          </w:divsChild>
        </w:div>
        <w:div w:id="1869682970">
          <w:marLeft w:val="0"/>
          <w:marRight w:val="0"/>
          <w:marTop w:val="0"/>
          <w:marBottom w:val="0"/>
          <w:divBdr>
            <w:top w:val="none" w:sz="0" w:space="0" w:color="auto"/>
            <w:left w:val="none" w:sz="0" w:space="0" w:color="auto"/>
            <w:bottom w:val="none" w:sz="0" w:space="0" w:color="auto"/>
            <w:right w:val="none" w:sz="0" w:space="0" w:color="auto"/>
          </w:divBdr>
          <w:divsChild>
            <w:div w:id="1250429579">
              <w:marLeft w:val="0"/>
              <w:marRight w:val="0"/>
              <w:marTop w:val="0"/>
              <w:marBottom w:val="0"/>
              <w:divBdr>
                <w:top w:val="none" w:sz="0" w:space="0" w:color="auto"/>
                <w:left w:val="none" w:sz="0" w:space="0" w:color="auto"/>
                <w:bottom w:val="none" w:sz="0" w:space="0" w:color="auto"/>
                <w:right w:val="none" w:sz="0" w:space="0" w:color="auto"/>
              </w:divBdr>
            </w:div>
          </w:divsChild>
        </w:div>
        <w:div w:id="1984001040">
          <w:marLeft w:val="0"/>
          <w:marRight w:val="0"/>
          <w:marTop w:val="0"/>
          <w:marBottom w:val="0"/>
          <w:divBdr>
            <w:top w:val="none" w:sz="0" w:space="0" w:color="auto"/>
            <w:left w:val="none" w:sz="0" w:space="0" w:color="auto"/>
            <w:bottom w:val="none" w:sz="0" w:space="0" w:color="auto"/>
            <w:right w:val="none" w:sz="0" w:space="0" w:color="auto"/>
          </w:divBdr>
          <w:divsChild>
            <w:div w:id="83153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2793">
      <w:bodyDiv w:val="1"/>
      <w:marLeft w:val="0"/>
      <w:marRight w:val="0"/>
      <w:marTop w:val="0"/>
      <w:marBottom w:val="0"/>
      <w:divBdr>
        <w:top w:val="none" w:sz="0" w:space="0" w:color="auto"/>
        <w:left w:val="none" w:sz="0" w:space="0" w:color="auto"/>
        <w:bottom w:val="none" w:sz="0" w:space="0" w:color="auto"/>
        <w:right w:val="none" w:sz="0" w:space="0" w:color="auto"/>
      </w:divBdr>
      <w:divsChild>
        <w:div w:id="89812991">
          <w:marLeft w:val="0"/>
          <w:marRight w:val="0"/>
          <w:marTop w:val="0"/>
          <w:marBottom w:val="0"/>
          <w:divBdr>
            <w:top w:val="none" w:sz="0" w:space="0" w:color="auto"/>
            <w:left w:val="none" w:sz="0" w:space="0" w:color="auto"/>
            <w:bottom w:val="none" w:sz="0" w:space="0" w:color="auto"/>
            <w:right w:val="none" w:sz="0" w:space="0" w:color="auto"/>
          </w:divBdr>
        </w:div>
        <w:div w:id="947277329">
          <w:marLeft w:val="0"/>
          <w:marRight w:val="0"/>
          <w:marTop w:val="0"/>
          <w:marBottom w:val="0"/>
          <w:divBdr>
            <w:top w:val="none" w:sz="0" w:space="0" w:color="auto"/>
            <w:left w:val="none" w:sz="0" w:space="0" w:color="auto"/>
            <w:bottom w:val="none" w:sz="0" w:space="0" w:color="auto"/>
            <w:right w:val="none" w:sz="0" w:space="0" w:color="auto"/>
          </w:divBdr>
        </w:div>
        <w:div w:id="1030296494">
          <w:marLeft w:val="0"/>
          <w:marRight w:val="0"/>
          <w:marTop w:val="0"/>
          <w:marBottom w:val="0"/>
          <w:divBdr>
            <w:top w:val="none" w:sz="0" w:space="0" w:color="auto"/>
            <w:left w:val="none" w:sz="0" w:space="0" w:color="auto"/>
            <w:bottom w:val="none" w:sz="0" w:space="0" w:color="auto"/>
            <w:right w:val="none" w:sz="0" w:space="0" w:color="auto"/>
          </w:divBdr>
        </w:div>
        <w:div w:id="1293444012">
          <w:marLeft w:val="0"/>
          <w:marRight w:val="0"/>
          <w:marTop w:val="0"/>
          <w:marBottom w:val="0"/>
          <w:divBdr>
            <w:top w:val="none" w:sz="0" w:space="0" w:color="auto"/>
            <w:left w:val="none" w:sz="0" w:space="0" w:color="auto"/>
            <w:bottom w:val="none" w:sz="0" w:space="0" w:color="auto"/>
            <w:right w:val="none" w:sz="0" w:space="0" w:color="auto"/>
          </w:divBdr>
        </w:div>
        <w:div w:id="1417441223">
          <w:marLeft w:val="0"/>
          <w:marRight w:val="0"/>
          <w:marTop w:val="0"/>
          <w:marBottom w:val="0"/>
          <w:divBdr>
            <w:top w:val="none" w:sz="0" w:space="0" w:color="auto"/>
            <w:left w:val="none" w:sz="0" w:space="0" w:color="auto"/>
            <w:bottom w:val="none" w:sz="0" w:space="0" w:color="auto"/>
            <w:right w:val="none" w:sz="0" w:space="0" w:color="auto"/>
          </w:divBdr>
        </w:div>
        <w:div w:id="1698384584">
          <w:marLeft w:val="0"/>
          <w:marRight w:val="0"/>
          <w:marTop w:val="0"/>
          <w:marBottom w:val="0"/>
          <w:divBdr>
            <w:top w:val="none" w:sz="0" w:space="0" w:color="auto"/>
            <w:left w:val="none" w:sz="0" w:space="0" w:color="auto"/>
            <w:bottom w:val="none" w:sz="0" w:space="0" w:color="auto"/>
            <w:right w:val="none" w:sz="0" w:space="0" w:color="auto"/>
          </w:divBdr>
        </w:div>
        <w:div w:id="1868329588">
          <w:marLeft w:val="0"/>
          <w:marRight w:val="0"/>
          <w:marTop w:val="0"/>
          <w:marBottom w:val="0"/>
          <w:divBdr>
            <w:top w:val="none" w:sz="0" w:space="0" w:color="auto"/>
            <w:left w:val="none" w:sz="0" w:space="0" w:color="auto"/>
            <w:bottom w:val="none" w:sz="0" w:space="0" w:color="auto"/>
            <w:right w:val="none" w:sz="0" w:space="0" w:color="auto"/>
          </w:divBdr>
        </w:div>
        <w:div w:id="1967810973">
          <w:marLeft w:val="0"/>
          <w:marRight w:val="0"/>
          <w:marTop w:val="0"/>
          <w:marBottom w:val="0"/>
          <w:divBdr>
            <w:top w:val="none" w:sz="0" w:space="0" w:color="auto"/>
            <w:left w:val="none" w:sz="0" w:space="0" w:color="auto"/>
            <w:bottom w:val="none" w:sz="0" w:space="0" w:color="auto"/>
            <w:right w:val="none" w:sz="0" w:space="0" w:color="auto"/>
          </w:divBdr>
        </w:div>
        <w:div w:id="2032026020">
          <w:marLeft w:val="0"/>
          <w:marRight w:val="0"/>
          <w:marTop w:val="0"/>
          <w:marBottom w:val="0"/>
          <w:divBdr>
            <w:top w:val="none" w:sz="0" w:space="0" w:color="auto"/>
            <w:left w:val="none" w:sz="0" w:space="0" w:color="auto"/>
            <w:bottom w:val="none" w:sz="0" w:space="0" w:color="auto"/>
            <w:right w:val="none" w:sz="0" w:space="0" w:color="auto"/>
          </w:divBdr>
        </w:div>
      </w:divsChild>
    </w:div>
    <w:div w:id="1562403213">
      <w:bodyDiv w:val="1"/>
      <w:marLeft w:val="0"/>
      <w:marRight w:val="0"/>
      <w:marTop w:val="0"/>
      <w:marBottom w:val="0"/>
      <w:divBdr>
        <w:top w:val="none" w:sz="0" w:space="0" w:color="auto"/>
        <w:left w:val="none" w:sz="0" w:space="0" w:color="auto"/>
        <w:bottom w:val="none" w:sz="0" w:space="0" w:color="auto"/>
        <w:right w:val="none" w:sz="0" w:space="0" w:color="auto"/>
      </w:divBdr>
      <w:divsChild>
        <w:div w:id="357659567">
          <w:marLeft w:val="0"/>
          <w:marRight w:val="0"/>
          <w:marTop w:val="0"/>
          <w:marBottom w:val="0"/>
          <w:divBdr>
            <w:top w:val="none" w:sz="0" w:space="0" w:color="auto"/>
            <w:left w:val="none" w:sz="0" w:space="0" w:color="auto"/>
            <w:bottom w:val="none" w:sz="0" w:space="0" w:color="auto"/>
            <w:right w:val="none" w:sz="0" w:space="0" w:color="auto"/>
          </w:divBdr>
        </w:div>
        <w:div w:id="644041499">
          <w:marLeft w:val="0"/>
          <w:marRight w:val="0"/>
          <w:marTop w:val="0"/>
          <w:marBottom w:val="0"/>
          <w:divBdr>
            <w:top w:val="none" w:sz="0" w:space="0" w:color="auto"/>
            <w:left w:val="none" w:sz="0" w:space="0" w:color="auto"/>
            <w:bottom w:val="none" w:sz="0" w:space="0" w:color="auto"/>
            <w:right w:val="none" w:sz="0" w:space="0" w:color="auto"/>
          </w:divBdr>
          <w:divsChild>
            <w:div w:id="707805249">
              <w:marLeft w:val="-75"/>
              <w:marRight w:val="0"/>
              <w:marTop w:val="30"/>
              <w:marBottom w:val="30"/>
              <w:divBdr>
                <w:top w:val="none" w:sz="0" w:space="0" w:color="auto"/>
                <w:left w:val="none" w:sz="0" w:space="0" w:color="auto"/>
                <w:bottom w:val="none" w:sz="0" w:space="0" w:color="auto"/>
                <w:right w:val="none" w:sz="0" w:space="0" w:color="auto"/>
              </w:divBdr>
              <w:divsChild>
                <w:div w:id="117114841">
                  <w:marLeft w:val="0"/>
                  <w:marRight w:val="0"/>
                  <w:marTop w:val="0"/>
                  <w:marBottom w:val="0"/>
                  <w:divBdr>
                    <w:top w:val="none" w:sz="0" w:space="0" w:color="auto"/>
                    <w:left w:val="none" w:sz="0" w:space="0" w:color="auto"/>
                    <w:bottom w:val="none" w:sz="0" w:space="0" w:color="auto"/>
                    <w:right w:val="none" w:sz="0" w:space="0" w:color="auto"/>
                  </w:divBdr>
                  <w:divsChild>
                    <w:div w:id="2039499151">
                      <w:marLeft w:val="0"/>
                      <w:marRight w:val="0"/>
                      <w:marTop w:val="0"/>
                      <w:marBottom w:val="0"/>
                      <w:divBdr>
                        <w:top w:val="none" w:sz="0" w:space="0" w:color="auto"/>
                        <w:left w:val="none" w:sz="0" w:space="0" w:color="auto"/>
                        <w:bottom w:val="none" w:sz="0" w:space="0" w:color="auto"/>
                        <w:right w:val="none" w:sz="0" w:space="0" w:color="auto"/>
                      </w:divBdr>
                    </w:div>
                  </w:divsChild>
                </w:div>
                <w:div w:id="1799030152">
                  <w:marLeft w:val="0"/>
                  <w:marRight w:val="0"/>
                  <w:marTop w:val="0"/>
                  <w:marBottom w:val="0"/>
                  <w:divBdr>
                    <w:top w:val="none" w:sz="0" w:space="0" w:color="auto"/>
                    <w:left w:val="none" w:sz="0" w:space="0" w:color="auto"/>
                    <w:bottom w:val="none" w:sz="0" w:space="0" w:color="auto"/>
                    <w:right w:val="none" w:sz="0" w:space="0" w:color="auto"/>
                  </w:divBdr>
                  <w:divsChild>
                    <w:div w:id="41446193">
                      <w:marLeft w:val="0"/>
                      <w:marRight w:val="0"/>
                      <w:marTop w:val="0"/>
                      <w:marBottom w:val="0"/>
                      <w:divBdr>
                        <w:top w:val="none" w:sz="0" w:space="0" w:color="auto"/>
                        <w:left w:val="none" w:sz="0" w:space="0" w:color="auto"/>
                        <w:bottom w:val="none" w:sz="0" w:space="0" w:color="auto"/>
                        <w:right w:val="none" w:sz="0" w:space="0" w:color="auto"/>
                      </w:divBdr>
                    </w:div>
                  </w:divsChild>
                </w:div>
                <w:div w:id="1825395194">
                  <w:marLeft w:val="0"/>
                  <w:marRight w:val="0"/>
                  <w:marTop w:val="0"/>
                  <w:marBottom w:val="0"/>
                  <w:divBdr>
                    <w:top w:val="none" w:sz="0" w:space="0" w:color="auto"/>
                    <w:left w:val="none" w:sz="0" w:space="0" w:color="auto"/>
                    <w:bottom w:val="none" w:sz="0" w:space="0" w:color="auto"/>
                    <w:right w:val="none" w:sz="0" w:space="0" w:color="auto"/>
                  </w:divBdr>
                  <w:divsChild>
                    <w:div w:id="1263958177">
                      <w:marLeft w:val="0"/>
                      <w:marRight w:val="0"/>
                      <w:marTop w:val="0"/>
                      <w:marBottom w:val="0"/>
                      <w:divBdr>
                        <w:top w:val="none" w:sz="0" w:space="0" w:color="auto"/>
                        <w:left w:val="none" w:sz="0" w:space="0" w:color="auto"/>
                        <w:bottom w:val="none" w:sz="0" w:space="0" w:color="auto"/>
                        <w:right w:val="none" w:sz="0" w:space="0" w:color="auto"/>
                      </w:divBdr>
                    </w:div>
                  </w:divsChild>
                </w:div>
                <w:div w:id="2017685669">
                  <w:marLeft w:val="0"/>
                  <w:marRight w:val="0"/>
                  <w:marTop w:val="0"/>
                  <w:marBottom w:val="0"/>
                  <w:divBdr>
                    <w:top w:val="none" w:sz="0" w:space="0" w:color="auto"/>
                    <w:left w:val="none" w:sz="0" w:space="0" w:color="auto"/>
                    <w:bottom w:val="none" w:sz="0" w:space="0" w:color="auto"/>
                    <w:right w:val="none" w:sz="0" w:space="0" w:color="auto"/>
                  </w:divBdr>
                  <w:divsChild>
                    <w:div w:id="8624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10s-ca.github.io/referentiel/references/proprietes/spectacl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tamusique.ca/referentie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dn-contenu.quebec.ca/cdn-contenu/adm/min/culture-communications/Aides-financieres/Culture_inclusion/Conditions-octroi-projets-culture-inclusion-2023-2024.pdf" TargetMode="External"/><Relationship Id="rId4" Type="http://schemas.openxmlformats.org/officeDocument/2006/relationships/webSettings" Target="webSettings.xml"/><Relationship Id="rId9" Type="http://schemas.openxmlformats.org/officeDocument/2006/relationships/hyperlink" Target="https://panoscope.ca/referentiel-mcc"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2700</Words>
  <Characters>15393</Characters>
  <Application>Microsoft Office Word</Application>
  <DocSecurity>4</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des communications</Company>
  <LinksUpToDate>false</LinksUpToDate>
  <CharactersWithSpaces>18057</CharactersWithSpaces>
  <SharedDoc>false</SharedDoc>
  <HLinks>
    <vt:vector size="24" baseType="variant">
      <vt:variant>
        <vt:i4>6553618</vt:i4>
      </vt:variant>
      <vt:variant>
        <vt:i4>9</vt:i4>
      </vt:variant>
      <vt:variant>
        <vt:i4>0</vt:i4>
      </vt:variant>
      <vt:variant>
        <vt:i4>5</vt:i4>
      </vt:variant>
      <vt:variant>
        <vt:lpwstr>https://cdn-contenu.quebec.ca/cdn-contenu/adm/min/culture-communications/Aides-financieres/Culture_inclusion/Conditions-octroi-projets-culture-inclusion-2023-2024.pdf</vt:lpwstr>
      </vt:variant>
      <vt:variant>
        <vt:lpwstr/>
      </vt:variant>
      <vt:variant>
        <vt:i4>4194385</vt:i4>
      </vt:variant>
      <vt:variant>
        <vt:i4>6</vt:i4>
      </vt:variant>
      <vt:variant>
        <vt:i4>0</vt:i4>
      </vt:variant>
      <vt:variant>
        <vt:i4>5</vt:i4>
      </vt:variant>
      <vt:variant>
        <vt:lpwstr>https://panoscope.ca/referentiel-mcc</vt:lpwstr>
      </vt:variant>
      <vt:variant>
        <vt:lpwstr/>
      </vt:variant>
      <vt:variant>
        <vt:i4>6684733</vt:i4>
      </vt:variant>
      <vt:variant>
        <vt:i4>3</vt:i4>
      </vt:variant>
      <vt:variant>
        <vt:i4>0</vt:i4>
      </vt:variant>
      <vt:variant>
        <vt:i4>5</vt:i4>
      </vt:variant>
      <vt:variant>
        <vt:lpwstr>https://a10s-ca.github.io/referentiel/references/proprietes/spectacle/</vt:lpwstr>
      </vt:variant>
      <vt:variant>
        <vt:lpwstr/>
      </vt:variant>
      <vt:variant>
        <vt:i4>4063339</vt:i4>
      </vt:variant>
      <vt:variant>
        <vt:i4>0</vt:i4>
      </vt:variant>
      <vt:variant>
        <vt:i4>0</vt:i4>
      </vt:variant>
      <vt:variant>
        <vt:i4>5</vt:i4>
      </vt:variant>
      <vt:variant>
        <vt:lpwstr>https://metamusique.ca/referentiel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Jean-Simon Côté</dc:creator>
  <cp:keywords/>
  <dc:description/>
  <cp:lastModifiedBy>Alexandre Naud</cp:lastModifiedBy>
  <cp:revision>103</cp:revision>
  <dcterms:created xsi:type="dcterms:W3CDTF">2024-02-15T18:39:00Z</dcterms:created>
  <dcterms:modified xsi:type="dcterms:W3CDTF">2024-02-29T00:15:00Z</dcterms:modified>
</cp:coreProperties>
</file>