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284" w:type="dxa"/>
        <w:tblLayout w:type="fixed"/>
        <w:tblCellMar>
          <w:left w:w="0" w:type="dxa"/>
          <w:right w:w="0" w:type="dxa"/>
        </w:tblCellMar>
        <w:tblLook w:val="0000" w:firstRow="0" w:lastRow="0" w:firstColumn="0" w:lastColumn="0" w:noHBand="0" w:noVBand="0"/>
      </w:tblPr>
      <w:tblGrid>
        <w:gridCol w:w="2836"/>
        <w:gridCol w:w="2410"/>
        <w:gridCol w:w="2268"/>
        <w:gridCol w:w="2551"/>
      </w:tblGrid>
      <w:tr w:rsidR="00E6250E" w:rsidRPr="0059002F" w14:paraId="498BAA10" w14:textId="77777777" w:rsidTr="000B6316">
        <w:trPr>
          <w:trHeight w:hRule="exact" w:val="1701"/>
        </w:trPr>
        <w:tc>
          <w:tcPr>
            <w:tcW w:w="2836" w:type="dxa"/>
            <w:vAlign w:val="bottom"/>
          </w:tcPr>
          <w:p w14:paraId="672A6659" w14:textId="11DDE6F1" w:rsidR="00E6250E" w:rsidRPr="0059002F" w:rsidRDefault="0059002F" w:rsidP="28C7F7B7">
            <w:pPr>
              <w:pStyle w:val="En-tte"/>
              <w:ind w:left="-284"/>
              <w:rPr>
                <w:rFonts w:ascii="Arial" w:hAnsi="Arial" w:cs="Arial"/>
                <w:b/>
              </w:rPr>
            </w:pPr>
            <w:r>
              <w:rPr>
                <w:rFonts w:ascii="Arial" w:hAnsi="Arial" w:cs="Arial"/>
                <w:b/>
                <w:noProof/>
                <w:lang w:eastAsia="fr-CA"/>
              </w:rPr>
              <w:drawing>
                <wp:anchor distT="0" distB="0" distL="114300" distR="114300" simplePos="0" relativeHeight="251658241" behindDoc="0" locked="0" layoutInCell="1" allowOverlap="1" wp14:anchorId="7C72196A" wp14:editId="6284E4B5">
                  <wp:simplePos x="0" y="0"/>
                  <wp:positionH relativeFrom="column">
                    <wp:posOffset>0</wp:posOffset>
                  </wp:positionH>
                  <wp:positionV relativeFrom="paragraph">
                    <wp:posOffset>211455</wp:posOffset>
                  </wp:positionV>
                  <wp:extent cx="1620520" cy="7200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q_noi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0520" cy="720090"/>
                          </a:xfrm>
                          <a:prstGeom prst="rect">
                            <a:avLst/>
                          </a:prstGeom>
                        </pic:spPr>
                      </pic:pic>
                    </a:graphicData>
                  </a:graphic>
                </wp:anchor>
              </w:drawing>
            </w:r>
          </w:p>
          <w:p w14:paraId="0A37501D" w14:textId="1516C957" w:rsidR="00E6250E" w:rsidRPr="0059002F" w:rsidRDefault="00E6250E" w:rsidP="004C2285">
            <w:pPr>
              <w:pStyle w:val="En-tte"/>
              <w:ind w:left="-284" w:firstLine="284"/>
              <w:rPr>
                <w:b/>
              </w:rPr>
            </w:pPr>
          </w:p>
        </w:tc>
        <w:tc>
          <w:tcPr>
            <w:tcW w:w="2410" w:type="dxa"/>
            <w:vAlign w:val="center"/>
          </w:tcPr>
          <w:p w14:paraId="3BAF9E4E" w14:textId="6692BFD7" w:rsidR="00E6250E" w:rsidRPr="0059002F" w:rsidRDefault="00BB4087" w:rsidP="004C2285">
            <w:pPr>
              <w:pStyle w:val="En-tte"/>
              <w:tabs>
                <w:tab w:val="clear" w:pos="4320"/>
                <w:tab w:val="clear" w:pos="8640"/>
                <w:tab w:val="left" w:pos="521"/>
              </w:tabs>
              <w:ind w:left="-284"/>
              <w:jc w:val="center"/>
              <w:rPr>
                <w:rFonts w:ascii="Arial" w:hAnsi="Arial" w:cs="Arial"/>
                <w:b/>
              </w:rPr>
            </w:pPr>
            <w:r w:rsidRPr="0059002F">
              <w:rPr>
                <w:rFonts w:ascii="Arial" w:hAnsi="Arial" w:cs="Arial"/>
                <w:b/>
                <w:noProof/>
                <w:lang w:eastAsia="fr-CA"/>
              </w:rPr>
              <w:drawing>
                <wp:anchor distT="0" distB="0" distL="114300" distR="114300" simplePos="0" relativeHeight="251658240" behindDoc="0" locked="0" layoutInCell="1" allowOverlap="1" wp14:anchorId="43A5A845" wp14:editId="053AB336">
                  <wp:simplePos x="0" y="0"/>
                  <wp:positionH relativeFrom="margin">
                    <wp:posOffset>64770</wp:posOffset>
                  </wp:positionH>
                  <wp:positionV relativeFrom="margin">
                    <wp:posOffset>328930</wp:posOffset>
                  </wp:positionV>
                  <wp:extent cx="1356360" cy="546100"/>
                  <wp:effectExtent l="0" t="0" r="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636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40A07419" w:rsidR="00E6250E" w:rsidRPr="0059002F" w:rsidRDefault="00E6250E" w:rsidP="004C2285">
            <w:pPr>
              <w:pStyle w:val="En-tte"/>
              <w:tabs>
                <w:tab w:val="clear" w:pos="4320"/>
                <w:tab w:val="clear" w:pos="8640"/>
                <w:tab w:val="left" w:pos="521"/>
              </w:tabs>
              <w:ind w:left="-284"/>
              <w:jc w:val="right"/>
              <w:rPr>
                <w:rFonts w:ascii="Arial" w:hAnsi="Arial" w:cs="Arial"/>
                <w:b/>
              </w:rPr>
            </w:pPr>
          </w:p>
          <w:p w14:paraId="02EB378F" w14:textId="77777777" w:rsidR="00E6250E" w:rsidRPr="0059002F" w:rsidRDefault="00E6250E" w:rsidP="004C2285">
            <w:pPr>
              <w:pStyle w:val="En-tte"/>
              <w:tabs>
                <w:tab w:val="clear" w:pos="4320"/>
                <w:tab w:val="clear" w:pos="8640"/>
                <w:tab w:val="left" w:pos="521"/>
              </w:tabs>
              <w:ind w:left="-284"/>
              <w:jc w:val="right"/>
              <w:rPr>
                <w:rFonts w:ascii="Arial" w:hAnsi="Arial" w:cs="Arial"/>
                <w:b/>
              </w:rPr>
            </w:pPr>
          </w:p>
        </w:tc>
        <w:tc>
          <w:tcPr>
            <w:tcW w:w="2268" w:type="dxa"/>
          </w:tcPr>
          <w:p w14:paraId="5A39BBE3" w14:textId="55BE61B4" w:rsidR="00E6250E" w:rsidRPr="0059002F" w:rsidRDefault="00F000B3" w:rsidP="00F000B3">
            <w:pPr>
              <w:ind w:hanging="145"/>
              <w:rPr>
                <w:rFonts w:ascii="Arial" w:hAnsi="Arial" w:cs="Arial"/>
                <w:b/>
                <w:sz w:val="20"/>
                <w:szCs w:val="20"/>
                <w:lang w:eastAsia="fr-FR"/>
              </w:rPr>
            </w:pPr>
            <w:r>
              <w:rPr>
                <w:noProof/>
                <w:lang w:eastAsia="fr-CA"/>
              </w:rPr>
              <w:drawing>
                <wp:anchor distT="0" distB="0" distL="114300" distR="114300" simplePos="0" relativeHeight="251658242" behindDoc="1" locked="0" layoutInCell="1" allowOverlap="1" wp14:anchorId="675FAE30" wp14:editId="6AD43BF3">
                  <wp:simplePos x="0" y="0"/>
                  <wp:positionH relativeFrom="column">
                    <wp:posOffset>0</wp:posOffset>
                  </wp:positionH>
                  <wp:positionV relativeFrom="paragraph">
                    <wp:posOffset>230505</wp:posOffset>
                  </wp:positionV>
                  <wp:extent cx="1320800" cy="742950"/>
                  <wp:effectExtent l="0" t="0" r="0" b="0"/>
                  <wp:wrapTight wrapText="bothSides">
                    <wp:wrapPolygon edited="0">
                      <wp:start x="0" y="0"/>
                      <wp:lineTo x="0" y="21046"/>
                      <wp:lineTo x="21185" y="21046"/>
                      <wp:lineTo x="21185" y="0"/>
                      <wp:lineTo x="0" y="0"/>
                    </wp:wrapPolygon>
                  </wp:wrapTight>
                  <wp:docPr id="7" name="Image 7" descr="Conseil de la culture de l&amp;#39;Abitibi-Témiscami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seil de la culture de l&amp;#39;Abitibi-Témiscamingu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0800" cy="742950"/>
                          </a:xfrm>
                          <a:prstGeom prst="rect">
                            <a:avLst/>
                          </a:prstGeom>
                          <a:noFill/>
                          <a:ln>
                            <a:noFill/>
                          </a:ln>
                        </pic:spPr>
                      </pic:pic>
                    </a:graphicData>
                  </a:graphic>
                </wp:anchor>
              </w:drawing>
            </w:r>
            <w:r>
              <w:rPr>
                <w:noProof/>
                <w:lang w:eastAsia="fr-CA"/>
              </w:rPr>
              <mc:AlternateContent>
                <mc:Choice Requires="wps">
                  <w:drawing>
                    <wp:inline distT="0" distB="0" distL="0" distR="0" wp14:anchorId="65BC7F52" wp14:editId="11EB5301">
                      <wp:extent cx="304800" cy="304800"/>
                      <wp:effectExtent l="0" t="0" r="0" b="0"/>
                      <wp:docPr id="4" name="Rectangle 4" descr="Conseil de la culture de l'Abitibi-Témiscaming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0AE84" id="Rectangle 4" o:spid="_x0000_s1026" alt="Conseil de la culture de l'Abitibi-Témiscaming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C1C1OHeAgAA8QUAAA4AAAAAAAAAAAAAAAAALgIAAGRy&#10;cy9lMm9Eb2MueG1sUEsBAi0AFAAGAAgAAAAhAEyg6SzYAAAAAwEAAA8AAAAAAAAAAAAAAAAAOAUA&#10;AGRycy9kb3ducmV2LnhtbFBLBQYAAAAABAAEAPMAAAA9BgAAAAA=&#10;" filled="f" stroked="f">
                      <o:lock v:ext="edit" aspectratio="t"/>
                      <w10:anchorlock/>
                    </v:rect>
                  </w:pict>
                </mc:Fallback>
              </mc:AlternateContent>
            </w:r>
            <w:r>
              <w:t xml:space="preserve"> </w:t>
            </w:r>
          </w:p>
        </w:tc>
        <w:tc>
          <w:tcPr>
            <w:tcW w:w="2551" w:type="dxa"/>
          </w:tcPr>
          <w:p w14:paraId="41C8F396" w14:textId="13BAC36B" w:rsidR="00E6250E" w:rsidRPr="0059002F" w:rsidRDefault="00E6250E" w:rsidP="004C2285">
            <w:pPr>
              <w:pStyle w:val="En-tte"/>
              <w:tabs>
                <w:tab w:val="clear" w:pos="4320"/>
                <w:tab w:val="clear" w:pos="8640"/>
                <w:tab w:val="left" w:pos="521"/>
              </w:tabs>
              <w:ind w:left="-284"/>
              <w:jc w:val="right"/>
              <w:rPr>
                <w:rFonts w:ascii="Arial" w:hAnsi="Arial" w:cs="Arial"/>
                <w:b/>
              </w:rPr>
            </w:pPr>
          </w:p>
          <w:p w14:paraId="72A3D3EC" w14:textId="13BAC36B" w:rsidR="00E6250E" w:rsidRPr="0059002F" w:rsidRDefault="00E6250E" w:rsidP="004C2285">
            <w:pPr>
              <w:pStyle w:val="En-tte"/>
              <w:tabs>
                <w:tab w:val="clear" w:pos="4320"/>
                <w:tab w:val="clear" w:pos="8640"/>
                <w:tab w:val="left" w:pos="521"/>
              </w:tabs>
              <w:ind w:left="-284"/>
              <w:jc w:val="right"/>
              <w:rPr>
                <w:rFonts w:ascii="Arial" w:hAnsi="Arial" w:cs="Arial"/>
                <w:b/>
              </w:rPr>
            </w:pPr>
          </w:p>
          <w:p w14:paraId="0D0B940D" w14:textId="77777777" w:rsidR="00E6250E" w:rsidRPr="0059002F" w:rsidRDefault="00E6250E" w:rsidP="004C2285">
            <w:pPr>
              <w:pStyle w:val="En-tte"/>
              <w:tabs>
                <w:tab w:val="clear" w:pos="4320"/>
                <w:tab w:val="clear" w:pos="8640"/>
                <w:tab w:val="left" w:pos="521"/>
              </w:tabs>
              <w:spacing w:after="240"/>
              <w:ind w:left="-284"/>
              <w:jc w:val="right"/>
              <w:rPr>
                <w:rFonts w:ascii="Arial" w:hAnsi="Arial" w:cs="Arial"/>
                <w:b/>
              </w:rPr>
            </w:pPr>
          </w:p>
          <w:p w14:paraId="41447F05" w14:textId="77777777" w:rsidR="00E6250E" w:rsidRPr="0059002F" w:rsidRDefault="00E6250E" w:rsidP="004C2285">
            <w:pPr>
              <w:pStyle w:val="En-tte"/>
              <w:tabs>
                <w:tab w:val="clear" w:pos="4320"/>
                <w:tab w:val="clear" w:pos="8640"/>
                <w:tab w:val="left" w:pos="521"/>
              </w:tabs>
              <w:ind w:left="-284"/>
              <w:jc w:val="right"/>
              <w:rPr>
                <w:rFonts w:ascii="Arial" w:hAnsi="Arial" w:cs="Arial"/>
                <w:b/>
              </w:rPr>
            </w:pPr>
            <w:r w:rsidRPr="0059002F">
              <w:rPr>
                <w:rFonts w:ascii="Arial" w:hAnsi="Arial" w:cs="Arial"/>
                <w:b/>
              </w:rPr>
              <w:t>Communiqué</w:t>
            </w:r>
          </w:p>
          <w:p w14:paraId="095C7205" w14:textId="77777777" w:rsidR="00E6250E" w:rsidRPr="0059002F" w:rsidRDefault="00E6250E" w:rsidP="004C2285">
            <w:pPr>
              <w:pStyle w:val="En-tte"/>
              <w:tabs>
                <w:tab w:val="clear" w:pos="4320"/>
                <w:tab w:val="clear" w:pos="8640"/>
                <w:tab w:val="left" w:pos="521"/>
              </w:tabs>
              <w:ind w:left="-284"/>
              <w:jc w:val="right"/>
              <w:rPr>
                <w:rFonts w:ascii="Arial" w:hAnsi="Arial" w:cs="Arial"/>
                <w:b/>
              </w:rPr>
            </w:pPr>
            <w:r w:rsidRPr="0059002F">
              <w:rPr>
                <w:rFonts w:ascii="Arial" w:hAnsi="Arial" w:cs="Arial"/>
                <w:b/>
              </w:rPr>
              <w:t>Pour diffusion immédiate</w:t>
            </w:r>
          </w:p>
          <w:p w14:paraId="0E27B00A" w14:textId="77777777" w:rsidR="00E6250E" w:rsidRPr="0059002F" w:rsidRDefault="00E6250E" w:rsidP="004C2285">
            <w:pPr>
              <w:pStyle w:val="En-tte"/>
              <w:tabs>
                <w:tab w:val="clear" w:pos="4320"/>
                <w:tab w:val="clear" w:pos="8640"/>
                <w:tab w:val="left" w:pos="521"/>
              </w:tabs>
              <w:ind w:left="-284"/>
              <w:jc w:val="right"/>
              <w:rPr>
                <w:rFonts w:ascii="Arial" w:hAnsi="Arial" w:cs="Arial"/>
                <w:b/>
              </w:rPr>
            </w:pPr>
          </w:p>
        </w:tc>
      </w:tr>
    </w:tbl>
    <w:p w14:paraId="60061E4C" w14:textId="085884A9" w:rsidR="00D5008F" w:rsidRPr="004C2285" w:rsidRDefault="00D5008F" w:rsidP="004C2285">
      <w:pPr>
        <w:spacing w:after="0" w:line="240" w:lineRule="auto"/>
        <w:ind w:left="-284"/>
        <w:jc w:val="center"/>
        <w:rPr>
          <w:rFonts w:ascii="Arial" w:hAnsi="Arial" w:cs="Arial"/>
          <w:b/>
          <w:bCs/>
          <w:sz w:val="20"/>
          <w:szCs w:val="20"/>
        </w:rPr>
      </w:pPr>
    </w:p>
    <w:p w14:paraId="44EAFD9C" w14:textId="77777777" w:rsidR="00D5008F" w:rsidRPr="004C2285" w:rsidRDefault="00D5008F" w:rsidP="004C2285">
      <w:pPr>
        <w:spacing w:after="0"/>
        <w:ind w:left="-284"/>
        <w:jc w:val="center"/>
        <w:rPr>
          <w:rFonts w:ascii="Arial" w:hAnsi="Arial" w:cs="Arial"/>
          <w:b/>
          <w:bCs/>
          <w:sz w:val="20"/>
          <w:szCs w:val="20"/>
        </w:rPr>
      </w:pPr>
    </w:p>
    <w:p w14:paraId="63C6480B" w14:textId="77777777" w:rsidR="00D5008F" w:rsidRPr="00067E13" w:rsidRDefault="00D5008F" w:rsidP="004C2285">
      <w:pPr>
        <w:spacing w:after="0"/>
        <w:ind w:left="-284"/>
        <w:jc w:val="center"/>
        <w:rPr>
          <w:rFonts w:ascii="Arial" w:hAnsi="Arial" w:cs="Arial"/>
          <w:b/>
          <w:bCs/>
          <w:iCs/>
          <w:sz w:val="24"/>
          <w:szCs w:val="24"/>
        </w:rPr>
      </w:pPr>
      <w:r w:rsidRPr="00067E13">
        <w:rPr>
          <w:rFonts w:ascii="Arial" w:hAnsi="Arial" w:cs="Arial"/>
          <w:b/>
          <w:bCs/>
          <w:sz w:val="24"/>
          <w:szCs w:val="24"/>
        </w:rPr>
        <w:t>Appel de candidatures</w:t>
      </w:r>
      <w:r w:rsidRPr="00067E13">
        <w:rPr>
          <w:rFonts w:ascii="Arial" w:hAnsi="Arial" w:cs="Arial"/>
          <w:b/>
          <w:bCs/>
          <w:i/>
          <w:iCs/>
          <w:sz w:val="24"/>
          <w:szCs w:val="24"/>
        </w:rPr>
        <w:t xml:space="preserve"> </w:t>
      </w:r>
    </w:p>
    <w:p w14:paraId="5AFAD884" w14:textId="56E8833F" w:rsidR="00D5008F" w:rsidRPr="00661DA1" w:rsidRDefault="006E5FA1" w:rsidP="004C2285">
      <w:pPr>
        <w:spacing w:after="0"/>
        <w:ind w:left="-284"/>
        <w:jc w:val="center"/>
        <w:rPr>
          <w:rFonts w:ascii="Arial" w:hAnsi="Arial" w:cs="Arial"/>
          <w:b/>
          <w:bCs/>
          <w:sz w:val="24"/>
          <w:szCs w:val="24"/>
        </w:rPr>
      </w:pPr>
      <w:r w:rsidRPr="49E8EF33">
        <w:rPr>
          <w:rFonts w:ascii="Arial" w:hAnsi="Arial" w:cs="Arial"/>
          <w:b/>
          <w:bCs/>
          <w:sz w:val="24"/>
          <w:szCs w:val="24"/>
        </w:rPr>
        <w:t>P</w:t>
      </w:r>
      <w:r w:rsidR="00D5008F" w:rsidRPr="49E8EF33">
        <w:rPr>
          <w:rFonts w:ascii="Arial" w:hAnsi="Arial" w:cs="Arial"/>
          <w:b/>
          <w:bCs/>
          <w:sz w:val="24"/>
          <w:szCs w:val="24"/>
        </w:rPr>
        <w:t xml:space="preserve">rix du CALQ – </w:t>
      </w:r>
      <w:r w:rsidR="002768BF" w:rsidRPr="49E8EF33">
        <w:rPr>
          <w:rFonts w:ascii="Arial" w:hAnsi="Arial" w:cs="Arial"/>
          <w:b/>
          <w:bCs/>
          <w:sz w:val="24"/>
          <w:szCs w:val="24"/>
        </w:rPr>
        <w:t>Artiste</w:t>
      </w:r>
      <w:r w:rsidR="00D5008F" w:rsidRPr="49E8EF33">
        <w:rPr>
          <w:rFonts w:ascii="Arial" w:hAnsi="Arial" w:cs="Arial"/>
          <w:b/>
          <w:bCs/>
          <w:sz w:val="24"/>
          <w:szCs w:val="24"/>
        </w:rPr>
        <w:t xml:space="preserve"> de l’année </w:t>
      </w:r>
      <w:r w:rsidR="00F000B3">
        <w:rPr>
          <w:rFonts w:ascii="Arial" w:hAnsi="Arial" w:cs="Arial"/>
          <w:b/>
          <w:bCs/>
          <w:sz w:val="24"/>
          <w:szCs w:val="24"/>
        </w:rPr>
        <w:t>en Abitibi-Témiscamingue</w:t>
      </w:r>
    </w:p>
    <w:p w14:paraId="4B94D5A5" w14:textId="77777777" w:rsidR="00D5008F" w:rsidRPr="004C2285" w:rsidRDefault="00D5008F" w:rsidP="004C2285">
      <w:pPr>
        <w:spacing w:after="0"/>
        <w:ind w:left="-284"/>
        <w:rPr>
          <w:rFonts w:ascii="Arial" w:hAnsi="Arial" w:cs="Arial"/>
          <w:b/>
          <w:bCs/>
          <w:sz w:val="20"/>
          <w:szCs w:val="20"/>
        </w:rPr>
      </w:pPr>
    </w:p>
    <w:p w14:paraId="3DEEC669" w14:textId="77777777" w:rsidR="00344CB1" w:rsidRPr="004C2285" w:rsidRDefault="00344CB1" w:rsidP="004C2285">
      <w:pPr>
        <w:spacing w:after="0"/>
        <w:ind w:left="-284"/>
        <w:jc w:val="both"/>
        <w:rPr>
          <w:rFonts w:ascii="Arial" w:hAnsi="Arial" w:cs="Arial"/>
          <w:b/>
          <w:bCs/>
          <w:sz w:val="20"/>
          <w:szCs w:val="20"/>
        </w:rPr>
      </w:pPr>
    </w:p>
    <w:p w14:paraId="2E67E379" w14:textId="2B5FDB38" w:rsidR="00E6250E" w:rsidRPr="00F513F4" w:rsidRDefault="00F000B3" w:rsidP="00F513F4">
      <w:pPr>
        <w:spacing w:after="0" w:line="240" w:lineRule="auto"/>
        <w:ind w:left="-284"/>
        <w:jc w:val="both"/>
        <w:rPr>
          <w:rFonts w:asciiTheme="minorHAnsi" w:hAnsiTheme="minorHAnsi" w:cstheme="minorHAnsi"/>
        </w:rPr>
      </w:pPr>
      <w:r>
        <w:rPr>
          <w:rFonts w:asciiTheme="minorHAnsi" w:hAnsiTheme="minorHAnsi" w:cstheme="minorHAnsi"/>
          <w:b/>
          <w:bCs/>
        </w:rPr>
        <w:t xml:space="preserve">Rouyn-Noranda, le </w:t>
      </w:r>
      <w:r w:rsidR="002A5EBB" w:rsidRPr="00C61EEE">
        <w:rPr>
          <w:rFonts w:asciiTheme="minorHAnsi" w:hAnsiTheme="minorHAnsi" w:cstheme="minorHAnsi"/>
          <w:b/>
          <w:bCs/>
        </w:rPr>
        <w:t>5</w:t>
      </w:r>
      <w:r w:rsidR="002D06FA">
        <w:rPr>
          <w:rFonts w:asciiTheme="minorHAnsi" w:hAnsiTheme="minorHAnsi" w:cstheme="minorHAnsi"/>
          <w:b/>
          <w:bCs/>
        </w:rPr>
        <w:t> </w:t>
      </w:r>
      <w:r w:rsidR="00822E05" w:rsidRPr="00C61EEE">
        <w:rPr>
          <w:rFonts w:asciiTheme="minorHAnsi" w:hAnsiTheme="minorHAnsi" w:cstheme="minorHAnsi"/>
          <w:b/>
          <w:bCs/>
        </w:rPr>
        <w:t>octobre 202</w:t>
      </w:r>
      <w:r w:rsidR="002A5EBB" w:rsidRPr="002D06FA">
        <w:rPr>
          <w:rFonts w:asciiTheme="minorHAnsi" w:hAnsiTheme="minorHAnsi" w:cstheme="minorHAnsi"/>
          <w:b/>
          <w:bCs/>
        </w:rPr>
        <w:t>2</w:t>
      </w:r>
      <w:r w:rsidR="00D5008F" w:rsidRPr="002D06FA">
        <w:rPr>
          <w:rFonts w:asciiTheme="minorHAnsi" w:hAnsiTheme="minorHAnsi" w:cstheme="minorHAnsi"/>
          <w:b/>
          <w:bCs/>
        </w:rPr>
        <w:t xml:space="preserve"> –</w:t>
      </w:r>
      <w:r w:rsidR="00D5008F" w:rsidRPr="00F513F4">
        <w:rPr>
          <w:rFonts w:asciiTheme="minorHAnsi" w:hAnsiTheme="minorHAnsi" w:cstheme="minorHAnsi"/>
        </w:rPr>
        <w:t xml:space="preserve"> Le </w:t>
      </w:r>
      <w:r w:rsidR="00D5008F" w:rsidRPr="00F513F4">
        <w:rPr>
          <w:rFonts w:asciiTheme="minorHAnsi" w:hAnsiTheme="minorHAnsi" w:cstheme="minorHAnsi"/>
          <w:b/>
          <w:bCs/>
        </w:rPr>
        <w:t>Conseil d</w:t>
      </w:r>
      <w:r w:rsidR="00F37627" w:rsidRPr="00F513F4">
        <w:rPr>
          <w:rFonts w:asciiTheme="minorHAnsi" w:hAnsiTheme="minorHAnsi" w:cstheme="minorHAnsi"/>
          <w:b/>
          <w:bCs/>
        </w:rPr>
        <w:t>es arts et des lettres du Québec</w:t>
      </w:r>
      <w:r w:rsidR="00E6250E" w:rsidRPr="00F513F4">
        <w:rPr>
          <w:rFonts w:asciiTheme="minorHAnsi" w:hAnsiTheme="minorHAnsi" w:cstheme="minorHAnsi"/>
        </w:rPr>
        <w:t>, en collaboration avec</w:t>
      </w:r>
      <w:r w:rsidR="00D5008F" w:rsidRPr="00F513F4">
        <w:rPr>
          <w:rFonts w:asciiTheme="minorHAnsi" w:hAnsiTheme="minorHAnsi" w:cstheme="minorHAnsi"/>
        </w:rPr>
        <w:t xml:space="preserve"> </w:t>
      </w:r>
      <w:r>
        <w:rPr>
          <w:rFonts w:asciiTheme="minorHAnsi" w:hAnsiTheme="minorHAnsi" w:cstheme="minorHAnsi"/>
          <w:b/>
          <w:bCs/>
        </w:rPr>
        <w:t>le Conseil de la culture de l’Abitibi-Témiscamingue,</w:t>
      </w:r>
      <w:r w:rsidR="008F7AF0" w:rsidRPr="00F513F4">
        <w:rPr>
          <w:rFonts w:asciiTheme="minorHAnsi" w:hAnsiTheme="minorHAnsi" w:cstheme="minorHAnsi"/>
        </w:rPr>
        <w:t xml:space="preserve"> </w:t>
      </w:r>
      <w:r w:rsidR="00D5008F" w:rsidRPr="00F513F4">
        <w:rPr>
          <w:rFonts w:asciiTheme="minorHAnsi" w:hAnsiTheme="minorHAnsi" w:cstheme="minorHAnsi"/>
        </w:rPr>
        <w:t>la</w:t>
      </w:r>
      <w:r w:rsidR="00E6250E" w:rsidRPr="00F513F4">
        <w:rPr>
          <w:rFonts w:asciiTheme="minorHAnsi" w:hAnsiTheme="minorHAnsi" w:cstheme="minorHAnsi"/>
        </w:rPr>
        <w:t xml:space="preserve">nce un </w:t>
      </w:r>
      <w:r w:rsidR="00D5008F" w:rsidRPr="00F513F4">
        <w:rPr>
          <w:rFonts w:asciiTheme="minorHAnsi" w:hAnsiTheme="minorHAnsi" w:cstheme="minorHAnsi"/>
        </w:rPr>
        <w:t>appel de candidatures pour le</w:t>
      </w:r>
      <w:r w:rsidR="00D5008F" w:rsidRPr="00F513F4">
        <w:rPr>
          <w:rFonts w:asciiTheme="minorHAnsi" w:hAnsiTheme="minorHAnsi" w:cstheme="minorHAnsi"/>
          <w:i/>
          <w:iCs/>
        </w:rPr>
        <w:t xml:space="preserve"> </w:t>
      </w:r>
      <w:r w:rsidR="006E5FA1" w:rsidRPr="00F513F4">
        <w:rPr>
          <w:rFonts w:asciiTheme="minorHAnsi" w:hAnsiTheme="minorHAnsi" w:cstheme="minorHAnsi"/>
          <w:b/>
          <w:bCs/>
        </w:rPr>
        <w:t>P</w:t>
      </w:r>
      <w:r w:rsidR="00D5008F" w:rsidRPr="00F513F4">
        <w:rPr>
          <w:rFonts w:asciiTheme="minorHAnsi" w:hAnsiTheme="minorHAnsi" w:cstheme="minorHAnsi"/>
          <w:b/>
          <w:bCs/>
        </w:rPr>
        <w:t xml:space="preserve">rix du CALQ – </w:t>
      </w:r>
      <w:r w:rsidR="002768BF" w:rsidRPr="00F513F4">
        <w:rPr>
          <w:rFonts w:asciiTheme="minorHAnsi" w:hAnsiTheme="minorHAnsi" w:cstheme="minorHAnsi"/>
          <w:b/>
          <w:bCs/>
        </w:rPr>
        <w:t>Artiste</w:t>
      </w:r>
      <w:r>
        <w:rPr>
          <w:rFonts w:asciiTheme="minorHAnsi" w:hAnsiTheme="minorHAnsi" w:cstheme="minorHAnsi"/>
          <w:b/>
          <w:bCs/>
        </w:rPr>
        <w:t xml:space="preserve"> de l’année en Abitibi-Témiscamingue</w:t>
      </w:r>
      <w:r w:rsidR="00C872A1" w:rsidRPr="00F513F4">
        <w:rPr>
          <w:rFonts w:asciiTheme="minorHAnsi" w:hAnsiTheme="minorHAnsi" w:cstheme="minorHAnsi"/>
          <w:b/>
          <w:bCs/>
        </w:rPr>
        <w:t xml:space="preserve">. </w:t>
      </w:r>
      <w:r w:rsidR="004A4E15" w:rsidRPr="00C61EEE">
        <w:rPr>
          <w:rFonts w:asciiTheme="minorHAnsi" w:hAnsiTheme="minorHAnsi" w:cstheme="minorHAnsi"/>
        </w:rPr>
        <w:t>Cette année,</w:t>
      </w:r>
      <w:r w:rsidR="00725103" w:rsidRPr="00C61EEE">
        <w:rPr>
          <w:rFonts w:asciiTheme="minorHAnsi" w:hAnsiTheme="minorHAnsi" w:cstheme="minorHAnsi"/>
        </w:rPr>
        <w:t xml:space="preserve"> </w:t>
      </w:r>
      <w:r w:rsidR="004A4E15" w:rsidRPr="00C61EEE">
        <w:rPr>
          <w:rFonts w:asciiTheme="minorHAnsi" w:hAnsiTheme="minorHAnsi" w:cstheme="minorHAnsi"/>
        </w:rPr>
        <w:t>le</w:t>
      </w:r>
      <w:r w:rsidR="00DB0583" w:rsidRPr="00C61EEE">
        <w:rPr>
          <w:rFonts w:asciiTheme="minorHAnsi" w:hAnsiTheme="minorHAnsi" w:cstheme="minorHAnsi"/>
        </w:rPr>
        <w:t>s artistes</w:t>
      </w:r>
      <w:r w:rsidR="002462C3" w:rsidRPr="00C61EEE">
        <w:rPr>
          <w:rFonts w:asciiTheme="minorHAnsi" w:hAnsiTheme="minorHAnsi" w:cstheme="minorHAnsi"/>
        </w:rPr>
        <w:t xml:space="preserve"> et les écrivains et écrivaines, toutes disciplines confondues,</w:t>
      </w:r>
      <w:r w:rsidR="00725103" w:rsidRPr="00C61EEE">
        <w:rPr>
          <w:rFonts w:asciiTheme="minorHAnsi" w:hAnsiTheme="minorHAnsi" w:cstheme="minorHAnsi"/>
        </w:rPr>
        <w:t xml:space="preserve"> sont invités </w:t>
      </w:r>
      <w:r w:rsidR="00923CBE" w:rsidRPr="00C61EEE">
        <w:rPr>
          <w:rFonts w:asciiTheme="minorHAnsi" w:hAnsiTheme="minorHAnsi" w:cstheme="minorHAnsi"/>
        </w:rPr>
        <w:t>à déposer leur candidature</w:t>
      </w:r>
      <w:r w:rsidR="004A4E15" w:rsidRPr="00C61EEE">
        <w:rPr>
          <w:rFonts w:asciiTheme="minorHAnsi" w:hAnsiTheme="minorHAnsi" w:cstheme="minorHAnsi"/>
        </w:rPr>
        <w:t>.</w:t>
      </w:r>
      <w:r w:rsidR="004A4E15">
        <w:rPr>
          <w:rFonts w:asciiTheme="minorHAnsi" w:hAnsiTheme="minorHAnsi" w:cstheme="minorHAnsi"/>
        </w:rPr>
        <w:t xml:space="preserve"> </w:t>
      </w:r>
      <w:r w:rsidR="00C872A1" w:rsidRPr="00F513F4">
        <w:rPr>
          <w:rFonts w:asciiTheme="minorHAnsi" w:hAnsiTheme="minorHAnsi" w:cstheme="minorHAnsi"/>
        </w:rPr>
        <w:t xml:space="preserve">Les dossiers doivent être déposés auprès du Conseil </w:t>
      </w:r>
      <w:r>
        <w:rPr>
          <w:rFonts w:asciiTheme="minorHAnsi" w:hAnsiTheme="minorHAnsi" w:cstheme="minorHAnsi"/>
        </w:rPr>
        <w:t xml:space="preserve">au plus tard le </w:t>
      </w:r>
      <w:r w:rsidR="00923CBE" w:rsidRPr="00C61EEE">
        <w:rPr>
          <w:rFonts w:asciiTheme="minorHAnsi" w:hAnsiTheme="minorHAnsi" w:cstheme="minorHAnsi"/>
          <w:b/>
        </w:rPr>
        <w:t>2</w:t>
      </w:r>
      <w:r w:rsidR="002D06FA">
        <w:rPr>
          <w:rFonts w:asciiTheme="minorHAnsi" w:hAnsiTheme="minorHAnsi" w:cstheme="minorHAnsi"/>
          <w:b/>
        </w:rPr>
        <w:t> </w:t>
      </w:r>
      <w:r w:rsidR="00923CBE" w:rsidRPr="00C61EEE">
        <w:rPr>
          <w:rFonts w:asciiTheme="minorHAnsi" w:hAnsiTheme="minorHAnsi" w:cstheme="minorHAnsi"/>
          <w:b/>
        </w:rPr>
        <w:t>décembre</w:t>
      </w:r>
      <w:r w:rsidRPr="00C61EEE">
        <w:rPr>
          <w:rFonts w:asciiTheme="minorHAnsi" w:hAnsiTheme="minorHAnsi" w:cstheme="minorHAnsi"/>
          <w:b/>
        </w:rPr>
        <w:t xml:space="preserve"> 202</w:t>
      </w:r>
      <w:r w:rsidR="00923CBE" w:rsidRPr="002D06FA">
        <w:rPr>
          <w:rFonts w:asciiTheme="minorHAnsi" w:hAnsiTheme="minorHAnsi" w:cstheme="minorHAnsi"/>
          <w:b/>
        </w:rPr>
        <w:t>2</w:t>
      </w:r>
      <w:r w:rsidRPr="002D06FA">
        <w:rPr>
          <w:rFonts w:asciiTheme="minorHAnsi" w:hAnsiTheme="minorHAnsi" w:cstheme="minorHAnsi"/>
        </w:rPr>
        <w:t>.</w:t>
      </w:r>
    </w:p>
    <w:p w14:paraId="3656B9AB" w14:textId="77777777" w:rsidR="00E6250E" w:rsidRPr="00F513F4" w:rsidRDefault="00E6250E" w:rsidP="00F513F4">
      <w:pPr>
        <w:spacing w:after="0" w:line="240" w:lineRule="auto"/>
        <w:ind w:left="-284"/>
        <w:jc w:val="both"/>
        <w:rPr>
          <w:rFonts w:asciiTheme="minorHAnsi" w:hAnsiTheme="minorHAnsi" w:cstheme="minorHAnsi"/>
        </w:rPr>
      </w:pPr>
    </w:p>
    <w:p w14:paraId="6249B7AC" w14:textId="2E00854A" w:rsidR="002A72B6" w:rsidRPr="00F513F4" w:rsidRDefault="005F6790" w:rsidP="00F513F4">
      <w:pPr>
        <w:spacing w:after="0" w:line="240" w:lineRule="auto"/>
        <w:ind w:left="-284"/>
        <w:jc w:val="both"/>
        <w:rPr>
          <w:rFonts w:asciiTheme="minorHAnsi" w:hAnsiTheme="minorHAnsi" w:cstheme="minorHAnsi"/>
        </w:rPr>
      </w:pPr>
      <w:r w:rsidRPr="00F513F4">
        <w:rPr>
          <w:rFonts w:asciiTheme="minorHAnsi" w:hAnsiTheme="minorHAnsi" w:cstheme="minorHAnsi"/>
        </w:rPr>
        <w:t>Assorti d’un montant de 10</w:t>
      </w:r>
      <w:r w:rsidR="002D06FA">
        <w:rPr>
          <w:rFonts w:asciiTheme="minorHAnsi" w:hAnsiTheme="minorHAnsi" w:cstheme="minorHAnsi"/>
        </w:rPr>
        <w:t> </w:t>
      </w:r>
      <w:r w:rsidRPr="00F513F4">
        <w:rPr>
          <w:rFonts w:asciiTheme="minorHAnsi" w:hAnsiTheme="minorHAnsi" w:cstheme="minorHAnsi"/>
        </w:rPr>
        <w:t>000 $, l</w:t>
      </w:r>
      <w:r w:rsidR="006E5FA1" w:rsidRPr="00F513F4">
        <w:rPr>
          <w:rFonts w:asciiTheme="minorHAnsi" w:hAnsiTheme="minorHAnsi" w:cstheme="minorHAnsi"/>
        </w:rPr>
        <w:t>e P</w:t>
      </w:r>
      <w:r w:rsidR="004E4EC6" w:rsidRPr="00F513F4">
        <w:rPr>
          <w:rFonts w:asciiTheme="minorHAnsi" w:hAnsiTheme="minorHAnsi" w:cstheme="minorHAnsi"/>
        </w:rPr>
        <w:t xml:space="preserve">rix du CALQ – Artiste de l’année </w:t>
      </w:r>
      <w:r w:rsidR="00C872A1" w:rsidRPr="00F513F4">
        <w:rPr>
          <w:rFonts w:asciiTheme="minorHAnsi" w:hAnsiTheme="minorHAnsi" w:cstheme="minorHAnsi"/>
        </w:rPr>
        <w:t>vise à</w:t>
      </w:r>
      <w:r w:rsidR="004E4EC6" w:rsidRPr="00F513F4">
        <w:rPr>
          <w:rFonts w:asciiTheme="minorHAnsi" w:hAnsiTheme="minorHAnsi" w:cstheme="minorHAnsi"/>
        </w:rPr>
        <w:t xml:space="preserve"> reconnaître un</w:t>
      </w:r>
      <w:r w:rsidR="002462C3">
        <w:rPr>
          <w:rFonts w:asciiTheme="minorHAnsi" w:hAnsiTheme="minorHAnsi" w:cstheme="minorHAnsi"/>
        </w:rPr>
        <w:t xml:space="preserve"> ou une </w:t>
      </w:r>
      <w:r w:rsidR="004E4EC6" w:rsidRPr="00F513F4">
        <w:rPr>
          <w:rFonts w:asciiTheme="minorHAnsi" w:hAnsiTheme="minorHAnsi" w:cstheme="minorHAnsi"/>
        </w:rPr>
        <w:t>artiste</w:t>
      </w:r>
      <w:r w:rsidR="002462C3">
        <w:rPr>
          <w:rFonts w:asciiTheme="minorHAnsi" w:hAnsiTheme="minorHAnsi" w:cstheme="minorHAnsi"/>
        </w:rPr>
        <w:t>,</w:t>
      </w:r>
      <w:r w:rsidR="004E4EC6" w:rsidRPr="00F513F4">
        <w:rPr>
          <w:rFonts w:asciiTheme="minorHAnsi" w:hAnsiTheme="minorHAnsi" w:cstheme="minorHAnsi"/>
        </w:rPr>
        <w:t xml:space="preserve"> ou un écrivain</w:t>
      </w:r>
      <w:r w:rsidR="002462C3">
        <w:rPr>
          <w:rFonts w:asciiTheme="minorHAnsi" w:hAnsiTheme="minorHAnsi" w:cstheme="minorHAnsi"/>
        </w:rPr>
        <w:t xml:space="preserve"> ou une écrivaine</w:t>
      </w:r>
      <w:r w:rsidR="004E4EC6" w:rsidRPr="00F513F4">
        <w:rPr>
          <w:rFonts w:asciiTheme="minorHAnsi" w:hAnsiTheme="minorHAnsi" w:cstheme="minorHAnsi"/>
        </w:rPr>
        <w:t xml:space="preserve"> qui se démarque par le dynamisme de son parcours et l’excellence de ses réalisations récentes</w:t>
      </w:r>
      <w:r w:rsidR="00C872A1" w:rsidRPr="00F513F4">
        <w:rPr>
          <w:rFonts w:asciiTheme="minorHAnsi" w:hAnsiTheme="minorHAnsi" w:cstheme="minorHAnsi"/>
        </w:rPr>
        <w:t>.</w:t>
      </w:r>
      <w:r w:rsidR="00F000B3">
        <w:rPr>
          <w:rFonts w:asciiTheme="minorHAnsi" w:hAnsiTheme="minorHAnsi" w:cstheme="minorHAnsi"/>
        </w:rPr>
        <w:t xml:space="preserve"> De plus, grâce à un partenariat avec </w:t>
      </w:r>
      <w:r w:rsidR="00F000B3" w:rsidRPr="00F000B3">
        <w:rPr>
          <w:rFonts w:asciiTheme="minorHAnsi" w:hAnsiTheme="minorHAnsi" w:cstheme="minorHAnsi"/>
          <w:b/>
        </w:rPr>
        <w:t>Télé-Québec</w:t>
      </w:r>
      <w:r w:rsidR="00F000B3">
        <w:rPr>
          <w:rFonts w:asciiTheme="minorHAnsi" w:hAnsiTheme="minorHAnsi" w:cstheme="minorHAnsi"/>
        </w:rPr>
        <w:t xml:space="preserve">, </w:t>
      </w:r>
      <w:r w:rsidR="00F000B3" w:rsidRPr="00F513F4">
        <w:rPr>
          <w:rFonts w:asciiTheme="minorHAnsi" w:hAnsiTheme="minorHAnsi" w:cstheme="minorHAnsi"/>
          <w:b/>
          <w:bCs/>
        </w:rPr>
        <w:t xml:space="preserve">La Fabrique culturelle </w:t>
      </w:r>
      <w:r w:rsidR="00F000B3" w:rsidRPr="00F513F4">
        <w:rPr>
          <w:rFonts w:asciiTheme="minorHAnsi" w:hAnsiTheme="minorHAnsi" w:cstheme="minorHAnsi"/>
        </w:rPr>
        <w:t>réalisera un portrait vidéo</w:t>
      </w:r>
      <w:r w:rsidR="00F000B3">
        <w:rPr>
          <w:rFonts w:asciiTheme="minorHAnsi" w:hAnsiTheme="minorHAnsi" w:cstheme="minorHAnsi"/>
        </w:rPr>
        <w:t xml:space="preserve"> du lauréat ou de la lauréate</w:t>
      </w:r>
      <w:r w:rsidR="00F000B3" w:rsidRPr="00F513F4">
        <w:rPr>
          <w:rFonts w:asciiTheme="minorHAnsi" w:hAnsiTheme="minorHAnsi" w:cstheme="minorHAnsi"/>
        </w:rPr>
        <w:t xml:space="preserve"> au cours de l’année de la remise du prix (sauf exception</w:t>
      </w:r>
      <w:r w:rsidR="00F000B3">
        <w:rPr>
          <w:rFonts w:asciiTheme="minorHAnsi" w:hAnsiTheme="minorHAnsi" w:cstheme="minorHAnsi"/>
        </w:rPr>
        <w:t>).</w:t>
      </w:r>
      <w:r w:rsidR="004A4E15">
        <w:rPr>
          <w:rFonts w:asciiTheme="minorHAnsi" w:hAnsiTheme="minorHAnsi" w:cstheme="minorHAnsi"/>
        </w:rPr>
        <w:t xml:space="preserve"> Pour mettre en valeur davantage les artistes de la région, des finalistes à ce prix seront annoncés par le Conseil de la culture de l’Abitibi-Témiscamingue. </w:t>
      </w:r>
    </w:p>
    <w:p w14:paraId="45FB0818" w14:textId="77777777" w:rsidR="004C2285" w:rsidRPr="00F513F4" w:rsidRDefault="004C2285" w:rsidP="00F513F4">
      <w:pPr>
        <w:pStyle w:val="Retraitcorpsdetexte"/>
        <w:tabs>
          <w:tab w:val="clear" w:pos="180"/>
        </w:tabs>
        <w:ind w:left="0"/>
        <w:rPr>
          <w:rFonts w:asciiTheme="minorHAnsi" w:hAnsiTheme="minorHAnsi" w:cstheme="minorHAnsi"/>
        </w:rPr>
      </w:pPr>
    </w:p>
    <w:p w14:paraId="309CFDE9" w14:textId="77777777" w:rsidR="002A72B6" w:rsidRPr="00F513F4" w:rsidRDefault="002A72B6" w:rsidP="00F513F4">
      <w:pPr>
        <w:pStyle w:val="Retraitcorpsdetexte"/>
        <w:tabs>
          <w:tab w:val="clear" w:pos="180"/>
        </w:tabs>
        <w:ind w:left="-284"/>
        <w:rPr>
          <w:rFonts w:asciiTheme="minorHAnsi" w:hAnsiTheme="minorHAnsi" w:cstheme="minorHAnsi"/>
          <w:b/>
        </w:rPr>
      </w:pPr>
      <w:r w:rsidRPr="00F513F4">
        <w:rPr>
          <w:rFonts w:asciiTheme="minorHAnsi" w:hAnsiTheme="minorHAnsi" w:cstheme="minorHAnsi"/>
          <w:b/>
        </w:rPr>
        <w:t>Déposer une candidature</w:t>
      </w:r>
    </w:p>
    <w:p w14:paraId="7E61C8AF" w14:textId="649EB4E2" w:rsidR="00F000B3" w:rsidRDefault="00D46791" w:rsidP="00F513F4">
      <w:pPr>
        <w:pStyle w:val="Retraitcorpsdetexte"/>
        <w:tabs>
          <w:tab w:val="clear" w:pos="180"/>
        </w:tabs>
        <w:ind w:left="-284"/>
        <w:rPr>
          <w:rFonts w:asciiTheme="minorHAnsi" w:hAnsiTheme="minorHAnsi" w:cstheme="minorHAnsi"/>
        </w:rPr>
      </w:pPr>
      <w:r w:rsidRPr="00F513F4">
        <w:rPr>
          <w:rFonts w:asciiTheme="minorHAnsi" w:hAnsiTheme="minorHAnsi" w:cstheme="minorHAnsi"/>
        </w:rPr>
        <w:t xml:space="preserve">Sont admissibles </w:t>
      </w:r>
      <w:r w:rsidR="00C872A1" w:rsidRPr="00F513F4">
        <w:rPr>
          <w:rFonts w:asciiTheme="minorHAnsi" w:hAnsiTheme="minorHAnsi" w:cstheme="minorHAnsi"/>
        </w:rPr>
        <w:t xml:space="preserve">les </w:t>
      </w:r>
      <w:r w:rsidR="002462C3">
        <w:rPr>
          <w:rFonts w:asciiTheme="minorHAnsi" w:hAnsiTheme="minorHAnsi" w:cstheme="minorHAnsi"/>
        </w:rPr>
        <w:t>artistes, les écrivains et les écrivaines</w:t>
      </w:r>
      <w:r w:rsidR="00C872A1" w:rsidRPr="00F513F4">
        <w:rPr>
          <w:rFonts w:asciiTheme="minorHAnsi" w:hAnsiTheme="minorHAnsi" w:cstheme="minorHAnsi"/>
        </w:rPr>
        <w:t xml:space="preserve"> </w:t>
      </w:r>
      <w:r w:rsidRPr="00F513F4">
        <w:rPr>
          <w:rFonts w:asciiTheme="minorHAnsi" w:hAnsiTheme="minorHAnsi" w:cstheme="minorHAnsi"/>
        </w:rPr>
        <w:t xml:space="preserve">qui comptent plus de trois ans de pratique artistique professionnelle. </w:t>
      </w:r>
      <w:r w:rsidR="004C2285" w:rsidRPr="00F513F4">
        <w:rPr>
          <w:rFonts w:asciiTheme="minorHAnsi" w:hAnsiTheme="minorHAnsi" w:cstheme="minorHAnsi"/>
        </w:rPr>
        <w:t xml:space="preserve">Les personnes désirant poser leur candidature trouveront tous les détails ainsi que le formulaire sur le </w:t>
      </w:r>
      <w:hyperlink r:id="rId13" w:history="1">
        <w:r w:rsidR="004C2285" w:rsidRPr="00F513F4">
          <w:rPr>
            <w:rStyle w:val="Lienhypertexte"/>
            <w:rFonts w:asciiTheme="minorHAnsi" w:hAnsiTheme="minorHAnsi" w:cstheme="minorHAnsi"/>
          </w:rPr>
          <w:t>site Web du Conseil des arts et des lettres du Québec</w:t>
        </w:r>
      </w:hyperlink>
      <w:r w:rsidR="000F4C40" w:rsidRPr="00F513F4">
        <w:rPr>
          <w:rFonts w:asciiTheme="minorHAnsi" w:hAnsiTheme="minorHAnsi" w:cstheme="minorHAnsi"/>
        </w:rPr>
        <w:t xml:space="preserve">. </w:t>
      </w:r>
      <w:r w:rsidR="004C2285" w:rsidRPr="00F513F4">
        <w:rPr>
          <w:rFonts w:asciiTheme="minorHAnsi" w:hAnsiTheme="minorHAnsi" w:cstheme="minorHAnsi"/>
          <w:color w:val="000000" w:themeColor="text1"/>
        </w:rPr>
        <w:t xml:space="preserve">Pour </w:t>
      </w:r>
      <w:r w:rsidR="00D572E6" w:rsidRPr="00F513F4">
        <w:rPr>
          <w:rFonts w:asciiTheme="minorHAnsi" w:hAnsiTheme="minorHAnsi" w:cstheme="minorHAnsi"/>
          <w:color w:val="000000" w:themeColor="text1"/>
        </w:rPr>
        <w:t>obteni</w:t>
      </w:r>
      <w:r w:rsidR="004E4EC6" w:rsidRPr="00F513F4">
        <w:rPr>
          <w:rFonts w:asciiTheme="minorHAnsi" w:hAnsiTheme="minorHAnsi" w:cstheme="minorHAnsi"/>
          <w:color w:val="000000" w:themeColor="text1"/>
        </w:rPr>
        <w:t xml:space="preserve">r </w:t>
      </w:r>
      <w:r w:rsidR="004C2285" w:rsidRPr="00F513F4">
        <w:rPr>
          <w:rFonts w:asciiTheme="minorHAnsi" w:hAnsiTheme="minorHAnsi" w:cstheme="minorHAnsi"/>
          <w:color w:val="000000" w:themeColor="text1"/>
        </w:rPr>
        <w:t xml:space="preserve">de l’information complémentaire ou de l’aide </w:t>
      </w:r>
      <w:r w:rsidR="004E4EC6" w:rsidRPr="00F513F4">
        <w:rPr>
          <w:rFonts w:asciiTheme="minorHAnsi" w:hAnsiTheme="minorHAnsi" w:cstheme="minorHAnsi"/>
          <w:color w:val="000000" w:themeColor="text1"/>
        </w:rPr>
        <w:t>pour préparer leur</w:t>
      </w:r>
      <w:r w:rsidR="004C2285" w:rsidRPr="00F513F4">
        <w:rPr>
          <w:rFonts w:asciiTheme="minorHAnsi" w:hAnsiTheme="minorHAnsi" w:cstheme="minorHAnsi"/>
          <w:color w:val="000000" w:themeColor="text1"/>
        </w:rPr>
        <w:t xml:space="preserve"> dossier</w:t>
      </w:r>
      <w:r w:rsidR="004E4EC6" w:rsidRPr="00F513F4">
        <w:rPr>
          <w:rFonts w:asciiTheme="minorHAnsi" w:hAnsiTheme="minorHAnsi" w:cstheme="minorHAnsi"/>
          <w:color w:val="000000" w:themeColor="text1"/>
        </w:rPr>
        <w:t>, les</w:t>
      </w:r>
      <w:r w:rsidR="00D572E6" w:rsidRPr="00F513F4">
        <w:rPr>
          <w:rFonts w:asciiTheme="minorHAnsi" w:hAnsiTheme="minorHAnsi" w:cstheme="minorHAnsi"/>
          <w:color w:val="000000" w:themeColor="text1"/>
        </w:rPr>
        <w:t xml:space="preserve"> </w:t>
      </w:r>
      <w:r w:rsidR="004C2285" w:rsidRPr="00F513F4">
        <w:rPr>
          <w:rFonts w:asciiTheme="minorHAnsi" w:hAnsiTheme="minorHAnsi" w:cstheme="minorHAnsi"/>
          <w:color w:val="000000" w:themeColor="text1"/>
        </w:rPr>
        <w:t>artiste</w:t>
      </w:r>
      <w:r w:rsidR="004E4EC6" w:rsidRPr="00F513F4">
        <w:rPr>
          <w:rFonts w:asciiTheme="minorHAnsi" w:hAnsiTheme="minorHAnsi" w:cstheme="minorHAnsi"/>
          <w:color w:val="000000" w:themeColor="text1"/>
        </w:rPr>
        <w:t>s sont invités</w:t>
      </w:r>
      <w:r w:rsidR="004C2285" w:rsidRPr="00F513F4">
        <w:rPr>
          <w:rFonts w:asciiTheme="minorHAnsi" w:hAnsiTheme="minorHAnsi" w:cstheme="minorHAnsi"/>
          <w:color w:val="000000" w:themeColor="text1"/>
        </w:rPr>
        <w:t xml:space="preserve"> à contacter</w:t>
      </w:r>
      <w:r w:rsidR="00F000B3">
        <w:rPr>
          <w:rFonts w:asciiTheme="minorHAnsi" w:hAnsiTheme="minorHAnsi" w:cstheme="minorHAnsi"/>
        </w:rPr>
        <w:t> :</w:t>
      </w:r>
    </w:p>
    <w:p w14:paraId="6DEF8561" w14:textId="77777777" w:rsidR="00F000B3" w:rsidRDefault="00F000B3" w:rsidP="00F513F4">
      <w:pPr>
        <w:pStyle w:val="Retraitcorpsdetexte"/>
        <w:tabs>
          <w:tab w:val="clear" w:pos="180"/>
        </w:tabs>
        <w:ind w:left="-284"/>
        <w:rPr>
          <w:rFonts w:asciiTheme="minorHAnsi" w:hAnsiTheme="minorHAnsi" w:cstheme="minorHAnsi"/>
        </w:rPr>
      </w:pPr>
    </w:p>
    <w:p w14:paraId="049F31CB" w14:textId="43425022" w:rsidR="004C2285" w:rsidRDefault="00F000B3" w:rsidP="00AB69EF">
      <w:pPr>
        <w:pStyle w:val="Retraitcorpsdetexte"/>
        <w:tabs>
          <w:tab w:val="clear" w:pos="180"/>
        </w:tabs>
        <w:ind w:left="567"/>
        <w:rPr>
          <w:rFonts w:asciiTheme="minorHAnsi" w:hAnsiTheme="minorHAnsi" w:cstheme="minorHAnsi"/>
        </w:rPr>
      </w:pPr>
      <w:r>
        <w:rPr>
          <w:rFonts w:asciiTheme="minorHAnsi" w:hAnsiTheme="minorHAnsi" w:cstheme="minorHAnsi"/>
          <w:b/>
          <w:bCs/>
        </w:rPr>
        <w:t>Marie-Aimée Fortin-Picard</w:t>
      </w:r>
    </w:p>
    <w:p w14:paraId="620900FD" w14:textId="08CCE908" w:rsidR="00F000B3" w:rsidRDefault="00F000B3" w:rsidP="00AB69EF">
      <w:pPr>
        <w:pStyle w:val="Retraitcorpsdetexte"/>
        <w:tabs>
          <w:tab w:val="clear" w:pos="180"/>
        </w:tabs>
        <w:ind w:left="567"/>
        <w:rPr>
          <w:rFonts w:asciiTheme="minorHAnsi" w:hAnsiTheme="minorHAnsi" w:cstheme="minorHAnsi"/>
        </w:rPr>
      </w:pPr>
      <w:r>
        <w:rPr>
          <w:rFonts w:asciiTheme="minorHAnsi" w:hAnsiTheme="minorHAnsi" w:cstheme="minorHAnsi"/>
        </w:rPr>
        <w:t>Agente de développement au Conseil de la Culture de l’Abitibi-Témiscamingue</w:t>
      </w:r>
    </w:p>
    <w:p w14:paraId="64284180" w14:textId="7A31DC4D" w:rsidR="00CC2BAE" w:rsidRPr="00F000B3" w:rsidRDefault="00000000" w:rsidP="00CC2BAE">
      <w:pPr>
        <w:pStyle w:val="Retraitcorpsdetexte"/>
        <w:tabs>
          <w:tab w:val="clear" w:pos="180"/>
        </w:tabs>
        <w:ind w:left="567"/>
        <w:rPr>
          <w:rFonts w:asciiTheme="minorHAnsi" w:hAnsiTheme="minorHAnsi" w:cstheme="minorHAnsi"/>
          <w:color w:val="333333"/>
          <w:shd w:val="clear" w:color="auto" w:fill="FFFFFF"/>
        </w:rPr>
      </w:pPr>
      <w:hyperlink r:id="rId14" w:history="1">
        <w:r w:rsidR="008E06FA" w:rsidRPr="004E5A5D">
          <w:rPr>
            <w:rStyle w:val="Lienhypertexte"/>
            <w:rFonts w:asciiTheme="minorHAnsi" w:hAnsiTheme="minorHAnsi" w:cstheme="minorHAnsi"/>
            <w:shd w:val="clear" w:color="auto" w:fill="FFFFFF"/>
          </w:rPr>
          <w:t>dev@ccat.qc.ca</w:t>
        </w:r>
      </w:hyperlink>
      <w:r w:rsidR="00F000B3" w:rsidRPr="00F000B3">
        <w:rPr>
          <w:rFonts w:asciiTheme="minorHAnsi" w:hAnsiTheme="minorHAnsi" w:cstheme="minorHAnsi"/>
          <w:color w:val="333333"/>
        </w:rPr>
        <w:br/>
      </w:r>
      <w:r w:rsidR="00F000B3" w:rsidRPr="00F000B3">
        <w:rPr>
          <w:rFonts w:asciiTheme="minorHAnsi" w:hAnsiTheme="minorHAnsi" w:cstheme="minorHAnsi"/>
          <w:color w:val="333333"/>
          <w:shd w:val="clear" w:color="auto" w:fill="FFFFFF"/>
        </w:rPr>
        <w:t>819-764-9511 poste</w:t>
      </w:r>
      <w:r w:rsidR="002D06FA">
        <w:rPr>
          <w:rFonts w:asciiTheme="minorHAnsi" w:hAnsiTheme="minorHAnsi" w:cstheme="minorHAnsi"/>
          <w:color w:val="333333"/>
          <w:shd w:val="clear" w:color="auto" w:fill="FFFFFF"/>
        </w:rPr>
        <w:t> </w:t>
      </w:r>
      <w:r w:rsidR="00F000B3" w:rsidRPr="00F000B3">
        <w:rPr>
          <w:rFonts w:asciiTheme="minorHAnsi" w:hAnsiTheme="minorHAnsi" w:cstheme="minorHAnsi"/>
          <w:color w:val="333333"/>
          <w:shd w:val="clear" w:color="auto" w:fill="FFFFFF"/>
        </w:rPr>
        <w:t>2</w:t>
      </w:r>
      <w:r w:rsidR="008E06FA">
        <w:rPr>
          <w:rFonts w:asciiTheme="minorHAnsi" w:hAnsiTheme="minorHAnsi" w:cstheme="minorHAnsi"/>
          <w:color w:val="333333"/>
          <w:shd w:val="clear" w:color="auto" w:fill="FFFFFF"/>
        </w:rPr>
        <w:t>2</w:t>
      </w:r>
    </w:p>
    <w:p w14:paraId="6C74B767" w14:textId="77777777" w:rsidR="00F000B3" w:rsidRPr="00F513F4" w:rsidRDefault="00F000B3" w:rsidP="00F000B3">
      <w:pPr>
        <w:pStyle w:val="Retraitcorpsdetexte"/>
        <w:tabs>
          <w:tab w:val="clear" w:pos="180"/>
        </w:tabs>
        <w:ind w:left="-284"/>
        <w:rPr>
          <w:rFonts w:asciiTheme="minorHAnsi" w:hAnsiTheme="minorHAnsi" w:cstheme="minorHAnsi"/>
        </w:rPr>
      </w:pPr>
    </w:p>
    <w:p w14:paraId="5BEE6859" w14:textId="36DFC0E3" w:rsidR="00F513F4" w:rsidRDefault="00661DA1" w:rsidP="00CC2BAE">
      <w:pPr>
        <w:spacing w:after="0"/>
        <w:ind w:left="-284"/>
        <w:jc w:val="both"/>
        <w:rPr>
          <w:rFonts w:asciiTheme="minorHAnsi" w:hAnsiTheme="minorHAnsi" w:cstheme="minorHAnsi"/>
        </w:rPr>
      </w:pPr>
      <w:r w:rsidRPr="00F513F4">
        <w:rPr>
          <w:rFonts w:asciiTheme="minorHAnsi" w:hAnsiTheme="minorHAnsi" w:cstheme="minorHAnsi"/>
        </w:rPr>
        <w:t>Le</w:t>
      </w:r>
      <w:r w:rsidR="004A4E15">
        <w:rPr>
          <w:rFonts w:asciiTheme="minorHAnsi" w:hAnsiTheme="minorHAnsi" w:cstheme="minorHAnsi"/>
        </w:rPr>
        <w:t xml:space="preserve"> </w:t>
      </w:r>
      <w:r w:rsidR="00DA135F">
        <w:rPr>
          <w:rFonts w:asciiTheme="minorHAnsi" w:hAnsiTheme="minorHAnsi" w:cstheme="minorHAnsi"/>
        </w:rPr>
        <w:t xml:space="preserve">prix </w:t>
      </w:r>
      <w:r w:rsidR="00E62555" w:rsidRPr="00F513F4">
        <w:rPr>
          <w:rFonts w:asciiTheme="minorHAnsi" w:hAnsiTheme="minorHAnsi" w:cstheme="minorHAnsi"/>
        </w:rPr>
        <w:t xml:space="preserve">sera </w:t>
      </w:r>
      <w:r w:rsidR="00870B11" w:rsidRPr="00F513F4">
        <w:rPr>
          <w:rFonts w:asciiTheme="minorHAnsi" w:hAnsiTheme="minorHAnsi" w:cstheme="minorHAnsi"/>
        </w:rPr>
        <w:t>attribué</w:t>
      </w:r>
      <w:r w:rsidR="00E62555" w:rsidRPr="00F513F4">
        <w:rPr>
          <w:rFonts w:asciiTheme="minorHAnsi" w:hAnsiTheme="minorHAnsi" w:cstheme="minorHAnsi"/>
        </w:rPr>
        <w:t xml:space="preserve"> </w:t>
      </w:r>
      <w:r w:rsidR="29293D90" w:rsidRPr="00F513F4">
        <w:rPr>
          <w:rFonts w:asciiTheme="minorHAnsi" w:hAnsiTheme="minorHAnsi" w:cstheme="minorHAnsi"/>
        </w:rPr>
        <w:t xml:space="preserve">lors de la cérémonie annuelle </w:t>
      </w:r>
      <w:r w:rsidR="00F000B3">
        <w:rPr>
          <w:rFonts w:asciiTheme="minorHAnsi" w:hAnsiTheme="minorHAnsi" w:cstheme="minorHAnsi"/>
        </w:rPr>
        <w:t>organisée par le Conseil de la culture de l’Abitibi-Témiscamingue</w:t>
      </w:r>
      <w:r w:rsidR="009B22C8">
        <w:rPr>
          <w:rFonts w:asciiTheme="minorHAnsi" w:hAnsiTheme="minorHAnsi" w:cstheme="minorHAnsi"/>
        </w:rPr>
        <w:t xml:space="preserve"> en juin 2023</w:t>
      </w:r>
      <w:r w:rsidR="00F000B3">
        <w:rPr>
          <w:rFonts w:asciiTheme="minorHAnsi" w:hAnsiTheme="minorHAnsi" w:cstheme="minorHAnsi"/>
        </w:rPr>
        <w:t>.</w:t>
      </w:r>
    </w:p>
    <w:p w14:paraId="39E365AA" w14:textId="77777777" w:rsidR="00CC2BAE" w:rsidRDefault="00CC2BAE" w:rsidP="00CC2BAE">
      <w:pPr>
        <w:spacing w:after="0"/>
        <w:ind w:left="-284"/>
        <w:jc w:val="both"/>
        <w:rPr>
          <w:rFonts w:asciiTheme="minorHAnsi" w:hAnsiTheme="minorHAnsi" w:cstheme="minorHAnsi"/>
        </w:rPr>
      </w:pPr>
    </w:p>
    <w:p w14:paraId="28DE4A44" w14:textId="7D5FB6A2" w:rsidR="00C872A1" w:rsidRPr="00F513F4" w:rsidRDefault="00C872A1" w:rsidP="00F513F4">
      <w:pPr>
        <w:pStyle w:val="Retraitcorpsdetexte"/>
        <w:tabs>
          <w:tab w:val="clear" w:pos="180"/>
        </w:tabs>
        <w:spacing w:line="276" w:lineRule="auto"/>
        <w:ind w:left="0" w:hanging="284"/>
        <w:rPr>
          <w:rFonts w:asciiTheme="minorHAnsi" w:hAnsiTheme="minorHAnsi" w:cstheme="minorHAnsi"/>
        </w:rPr>
      </w:pPr>
      <w:r w:rsidRPr="00F513F4">
        <w:rPr>
          <w:rFonts w:asciiTheme="minorHAnsi" w:hAnsiTheme="minorHAnsi" w:cstheme="minorHAnsi"/>
          <w:b/>
          <w:bCs/>
        </w:rPr>
        <w:t>Le Conseil des arts et des lettres du Québec</w:t>
      </w:r>
    </w:p>
    <w:p w14:paraId="4432283B" w14:textId="346A66F8" w:rsidR="00F513F4" w:rsidRPr="00F513F4" w:rsidRDefault="00F513F4" w:rsidP="00F513F4">
      <w:pPr>
        <w:spacing w:line="240" w:lineRule="auto"/>
        <w:ind w:left="-284"/>
        <w:jc w:val="both"/>
        <w:rPr>
          <w:rFonts w:asciiTheme="minorHAnsi" w:hAnsiTheme="minorHAnsi" w:cstheme="minorHAnsi"/>
        </w:rPr>
      </w:pPr>
      <w:r w:rsidRPr="00E46C8D">
        <w:rPr>
          <w:rFonts w:asciiTheme="minorHAnsi" w:hAnsiTheme="minorHAnsi" w:cstheme="minorHAnsi"/>
        </w:rPr>
        <w:t>Le Conseil des arts et des lettres du Québec</w:t>
      </w:r>
      <w:r w:rsidR="00E46C8D" w:rsidRPr="00E46C8D">
        <w:rPr>
          <w:rFonts w:asciiTheme="minorHAnsi" w:hAnsiTheme="minorHAnsi" w:cstheme="minorHAnsi"/>
        </w:rPr>
        <w:t>, société d’État sous la responsabilité de la ministre de la Culture et des Communications,</w:t>
      </w:r>
      <w:r w:rsidRPr="00E46C8D">
        <w:rPr>
          <w:rFonts w:asciiTheme="minorHAnsi" w:hAnsiTheme="minorHAnsi" w:cstheme="minorHAnsi"/>
        </w:rPr>
        <w:t xml:space="preserve"> investit dans l’imaginaire et célèbre les succès de celles et ceux qui créent des œuvres marquantes, qui forgent notre</w:t>
      </w:r>
      <w:r w:rsidRPr="00F513F4">
        <w:rPr>
          <w:rFonts w:asciiTheme="minorHAnsi" w:hAnsiTheme="minorHAnsi" w:cstheme="minorHAnsi"/>
        </w:rPr>
        <w:t xml:space="preserve"> identité culturelle et la font rayonner. Dans une perspective de développement artistique équitable et durable, le Conseil soutient dans toutes les régions du Québec la création, l’expérimentation et la production dans les domaines des arts et des lettres et en favorise la diffusion au Québec, au Canada et à l’étranger.</w:t>
      </w:r>
    </w:p>
    <w:p w14:paraId="533E4962" w14:textId="77777777" w:rsidR="00F513F4" w:rsidRPr="00F513F4" w:rsidRDefault="00F513F4" w:rsidP="00F513F4">
      <w:pPr>
        <w:spacing w:line="240" w:lineRule="auto"/>
        <w:ind w:left="-284"/>
        <w:jc w:val="both"/>
        <w:rPr>
          <w:rFonts w:asciiTheme="minorHAnsi" w:hAnsiTheme="minorHAnsi" w:cstheme="minorHAnsi"/>
          <w:b/>
        </w:rPr>
      </w:pPr>
      <w:r w:rsidRPr="00F513F4">
        <w:rPr>
          <w:rFonts w:asciiTheme="minorHAnsi" w:hAnsiTheme="minorHAnsi" w:cstheme="minorHAnsi"/>
        </w:rPr>
        <w:t>En décernant ce prix, le Conseil poursuit son objectif de reconnaissance publique en démontrant son appui aux créatrices et aux créateurs qui se distinguent par l’excellence de leurs réalisations et par leur contribution exceptionnelle à la vitalité de la culture québécoise.</w:t>
      </w:r>
      <w:r w:rsidRPr="00F513F4">
        <w:rPr>
          <w:rFonts w:asciiTheme="minorHAnsi" w:hAnsiTheme="minorHAnsi" w:cstheme="minorHAnsi"/>
          <w:b/>
        </w:rPr>
        <w:t xml:space="preserve"> </w:t>
      </w:r>
    </w:p>
    <w:p w14:paraId="44E53991" w14:textId="27B4D9AA" w:rsidR="00C872A1" w:rsidRPr="00F513F4" w:rsidRDefault="00C872A1" w:rsidP="00C66EDC">
      <w:pPr>
        <w:spacing w:after="0"/>
        <w:ind w:left="-284"/>
        <w:jc w:val="both"/>
        <w:rPr>
          <w:rFonts w:asciiTheme="minorHAnsi" w:hAnsiTheme="minorHAnsi" w:cstheme="minorHAnsi"/>
          <w:b/>
        </w:rPr>
      </w:pPr>
    </w:p>
    <w:p w14:paraId="2E7B25CF" w14:textId="77777777" w:rsidR="00160B9F" w:rsidRDefault="00160B9F">
      <w:pPr>
        <w:spacing w:after="0" w:line="240" w:lineRule="auto"/>
        <w:rPr>
          <w:rFonts w:asciiTheme="minorHAnsi" w:hAnsiTheme="minorHAnsi" w:cstheme="minorHAnsi"/>
          <w:b/>
        </w:rPr>
      </w:pPr>
      <w:r>
        <w:rPr>
          <w:rFonts w:asciiTheme="minorHAnsi" w:hAnsiTheme="minorHAnsi" w:cstheme="minorHAnsi"/>
          <w:b/>
        </w:rPr>
        <w:br w:type="page"/>
      </w:r>
    </w:p>
    <w:p w14:paraId="79C012FB" w14:textId="40B9AEFE" w:rsidR="004C2285" w:rsidRPr="00F513F4" w:rsidRDefault="004C2285" w:rsidP="00C66EDC">
      <w:pPr>
        <w:spacing w:after="0"/>
        <w:ind w:left="-284"/>
        <w:jc w:val="both"/>
        <w:rPr>
          <w:rFonts w:asciiTheme="minorHAnsi" w:hAnsiTheme="minorHAnsi" w:cstheme="minorHAnsi"/>
          <w:b/>
        </w:rPr>
      </w:pPr>
      <w:r w:rsidRPr="00F513F4">
        <w:rPr>
          <w:rFonts w:asciiTheme="minorHAnsi" w:hAnsiTheme="minorHAnsi" w:cstheme="minorHAnsi"/>
          <w:b/>
        </w:rPr>
        <w:lastRenderedPageBreak/>
        <w:t xml:space="preserve">La Fabrique culturelle de Télé-Québec </w:t>
      </w:r>
    </w:p>
    <w:p w14:paraId="6AC538E7" w14:textId="2668528F" w:rsidR="00C872A1" w:rsidRPr="00F513F4" w:rsidRDefault="00D46791" w:rsidP="00F000B3">
      <w:pPr>
        <w:spacing w:line="240" w:lineRule="auto"/>
        <w:ind w:left="-284"/>
        <w:jc w:val="both"/>
        <w:rPr>
          <w:rFonts w:asciiTheme="minorHAnsi" w:hAnsiTheme="minorHAnsi" w:cstheme="minorHAnsi"/>
        </w:rPr>
      </w:pPr>
      <w:bookmarkStart w:id="0" w:name="top"/>
      <w:r w:rsidRPr="00F513F4">
        <w:rPr>
          <w:rFonts w:asciiTheme="minorHAnsi" w:hAnsiTheme="minorHAnsi" w:cstheme="minorHAnsi"/>
        </w:rPr>
        <w:t xml:space="preserve">La Fabrique culturelle est </w:t>
      </w:r>
      <w:r w:rsidRPr="00F513F4">
        <w:rPr>
          <w:rFonts w:asciiTheme="minorHAnsi" w:hAnsiTheme="minorHAnsi" w:cstheme="minorHAnsi"/>
          <w:color w:val="000000"/>
        </w:rPr>
        <w:t xml:space="preserve">la plateforme culturelle numérique de Télé-Québec. Elle est alimentée </w:t>
      </w:r>
      <w:r w:rsidRPr="00F513F4">
        <w:rPr>
          <w:rFonts w:asciiTheme="minorHAnsi" w:hAnsiTheme="minorHAnsi" w:cstheme="minorHAnsi"/>
        </w:rPr>
        <w:t xml:space="preserve">par les dix bureaux régionaux de Télé-Québec ainsi que par une centaine de partenaires du milieu culturel et les membres de la communauté. </w:t>
      </w:r>
      <w:r w:rsidRPr="00F513F4">
        <w:rPr>
          <w:rFonts w:asciiTheme="minorHAnsi" w:hAnsiTheme="minorHAnsi" w:cstheme="minorHAnsi"/>
          <w:bCs/>
          <w:color w:val="282828"/>
        </w:rPr>
        <w:t xml:space="preserve">Elle a pour mandat de faire rayonner les arts et la culture en valorisant l’identité culturelle québécoise sur l’ensemble du territoire, principalement à travers la créativité de ses artistes et artisans. </w:t>
      </w:r>
      <w:r w:rsidRPr="00F513F4">
        <w:rPr>
          <w:rFonts w:asciiTheme="minorHAnsi" w:hAnsiTheme="minorHAnsi" w:cstheme="minorHAnsi"/>
        </w:rPr>
        <w:t xml:space="preserve">La Fabrique culturelle est sur </w:t>
      </w:r>
      <w:hyperlink r:id="rId15" w:history="1">
        <w:r w:rsidRPr="00F513F4">
          <w:rPr>
            <w:rStyle w:val="Lienhypertexte"/>
            <w:rFonts w:asciiTheme="minorHAnsi" w:hAnsiTheme="minorHAnsi" w:cstheme="minorHAnsi"/>
          </w:rPr>
          <w:t>Facebook</w:t>
        </w:r>
      </w:hyperlink>
      <w:r w:rsidRPr="00F513F4">
        <w:rPr>
          <w:rFonts w:asciiTheme="minorHAnsi" w:hAnsiTheme="minorHAnsi" w:cstheme="minorHAnsi"/>
        </w:rPr>
        <w:t xml:space="preserve">, </w:t>
      </w:r>
      <w:hyperlink r:id="rId16" w:history="1">
        <w:r w:rsidRPr="00F513F4">
          <w:rPr>
            <w:rStyle w:val="Lienhypertexte"/>
            <w:rFonts w:asciiTheme="minorHAnsi" w:hAnsiTheme="minorHAnsi" w:cstheme="minorHAnsi"/>
          </w:rPr>
          <w:t>Twitter</w:t>
        </w:r>
      </w:hyperlink>
      <w:r w:rsidRPr="00F513F4">
        <w:rPr>
          <w:rFonts w:asciiTheme="minorHAnsi" w:hAnsiTheme="minorHAnsi" w:cstheme="minorHAnsi"/>
        </w:rPr>
        <w:t xml:space="preserve">, </w:t>
      </w:r>
      <w:hyperlink r:id="rId17" w:history="1">
        <w:r w:rsidRPr="00F513F4">
          <w:rPr>
            <w:rStyle w:val="Lienhypertexte"/>
            <w:rFonts w:asciiTheme="minorHAnsi" w:hAnsiTheme="minorHAnsi" w:cstheme="minorHAnsi"/>
          </w:rPr>
          <w:t>Instagram</w:t>
        </w:r>
      </w:hyperlink>
      <w:r w:rsidRPr="00F513F4">
        <w:rPr>
          <w:rFonts w:asciiTheme="minorHAnsi" w:hAnsiTheme="minorHAnsi" w:cstheme="minorHAnsi"/>
        </w:rPr>
        <w:t xml:space="preserve">. </w:t>
      </w:r>
      <w:hyperlink r:id="rId18" w:history="1">
        <w:r w:rsidRPr="00F513F4">
          <w:rPr>
            <w:rStyle w:val="Lienhypertexte"/>
            <w:rFonts w:asciiTheme="minorHAnsi" w:hAnsiTheme="minorHAnsi" w:cstheme="minorHAnsi"/>
          </w:rPr>
          <w:t>lafabriqueculturelle.tv</w:t>
        </w:r>
      </w:hyperlink>
      <w:r w:rsidRPr="00F513F4">
        <w:rPr>
          <w:rFonts w:asciiTheme="minorHAnsi" w:hAnsiTheme="minorHAnsi" w:cstheme="minorHAnsi"/>
        </w:rPr>
        <w:t>.</w:t>
      </w:r>
      <w:bookmarkEnd w:id="0"/>
    </w:p>
    <w:p w14:paraId="4979A47B" w14:textId="77777777" w:rsidR="00F000B3" w:rsidRDefault="00F000B3" w:rsidP="00F000B3">
      <w:pPr>
        <w:pStyle w:val="NormalWeb"/>
        <w:spacing w:before="0" w:beforeAutospacing="0" w:after="0" w:afterAutospacing="0"/>
        <w:ind w:left="-284"/>
        <w:jc w:val="both"/>
        <w:rPr>
          <w:rFonts w:ascii="Calibri" w:hAnsi="Calibri" w:cs="Calibri"/>
          <w:b/>
          <w:bCs/>
          <w:sz w:val="22"/>
          <w:szCs w:val="22"/>
        </w:rPr>
      </w:pPr>
      <w:r w:rsidRPr="00267450">
        <w:rPr>
          <w:rFonts w:ascii="Calibri" w:hAnsi="Calibri" w:cs="Calibri"/>
          <w:b/>
          <w:bCs/>
          <w:sz w:val="22"/>
          <w:szCs w:val="22"/>
        </w:rPr>
        <w:t>Le Conseil de la culture de</w:t>
      </w:r>
      <w:r w:rsidRPr="00267450">
        <w:rPr>
          <w:rFonts w:ascii="Calibri" w:hAnsi="Calibri" w:cs="Calibri"/>
          <w:bCs/>
          <w:sz w:val="22"/>
          <w:szCs w:val="22"/>
        </w:rPr>
        <w:t xml:space="preserve"> </w:t>
      </w:r>
      <w:r w:rsidRPr="00267450">
        <w:rPr>
          <w:rFonts w:ascii="Calibri" w:hAnsi="Calibri" w:cs="Calibri"/>
          <w:b/>
          <w:bCs/>
          <w:sz w:val="22"/>
          <w:szCs w:val="22"/>
        </w:rPr>
        <w:t>l’Abitibi-Témiscamingue</w:t>
      </w:r>
    </w:p>
    <w:p w14:paraId="5AA7E9A2" w14:textId="77777777" w:rsidR="00F000B3" w:rsidRPr="00943E38" w:rsidRDefault="00F000B3" w:rsidP="00F000B3">
      <w:pPr>
        <w:pStyle w:val="NormalWeb"/>
        <w:spacing w:before="0" w:beforeAutospacing="0" w:after="0" w:afterAutospacing="0"/>
        <w:ind w:left="-284"/>
        <w:jc w:val="both"/>
        <w:rPr>
          <w:rFonts w:ascii="Verdana" w:hAnsi="Verdana"/>
          <w:color w:val="000000"/>
          <w:sz w:val="22"/>
          <w:szCs w:val="22"/>
          <w:shd w:val="clear" w:color="auto" w:fill="97BE0D"/>
        </w:rPr>
      </w:pPr>
      <w:r w:rsidRPr="00943E38">
        <w:rPr>
          <w:rFonts w:ascii="Calibri" w:hAnsi="Calibri" w:cs="Arial"/>
          <w:bCs/>
          <w:sz w:val="22"/>
          <w:szCs w:val="22"/>
        </w:rPr>
        <w:t>Le C</w:t>
      </w:r>
      <w:r>
        <w:rPr>
          <w:rFonts w:ascii="Calibri" w:hAnsi="Calibri" w:cs="Arial"/>
          <w:bCs/>
          <w:sz w:val="22"/>
          <w:szCs w:val="22"/>
        </w:rPr>
        <w:t xml:space="preserve">onseil de la culture de l’Abitibi-Témiscamingue </w:t>
      </w:r>
      <w:r w:rsidRPr="00943E38">
        <w:rPr>
          <w:rFonts w:ascii="Calibri" w:hAnsi="Calibri" w:cs="Arial"/>
          <w:bCs/>
          <w:sz w:val="22"/>
          <w:szCs w:val="22"/>
        </w:rPr>
        <w:t xml:space="preserve">accompagne le milieu culturel et artistique dans ses défis tout en veillant à ses intérêts et à son développement. L’organisme est un incontournable qui influence les maillages, l’innovation et la diversité de son secteur. </w:t>
      </w:r>
    </w:p>
    <w:p w14:paraId="4DDBEF00" w14:textId="77777777" w:rsidR="00412B28" w:rsidRPr="00F513F4" w:rsidRDefault="00412B28" w:rsidP="004C2285">
      <w:pPr>
        <w:spacing w:after="0"/>
        <w:ind w:left="-284"/>
        <w:jc w:val="both"/>
        <w:rPr>
          <w:rFonts w:asciiTheme="minorHAnsi" w:hAnsiTheme="minorHAnsi" w:cstheme="minorHAnsi"/>
        </w:rPr>
      </w:pPr>
    </w:p>
    <w:p w14:paraId="3461D779" w14:textId="77777777" w:rsidR="007778DC" w:rsidRPr="00F513F4" w:rsidRDefault="007778DC" w:rsidP="004C2285">
      <w:pPr>
        <w:spacing w:after="0"/>
        <w:ind w:left="-284"/>
        <w:jc w:val="both"/>
        <w:rPr>
          <w:rFonts w:asciiTheme="minorHAnsi" w:hAnsiTheme="minorHAnsi" w:cstheme="minorHAnsi"/>
        </w:rPr>
      </w:pPr>
    </w:p>
    <w:p w14:paraId="04F68A75" w14:textId="77777777" w:rsidR="00D5008F" w:rsidRPr="00F513F4" w:rsidRDefault="00D5008F" w:rsidP="004C2285">
      <w:pPr>
        <w:pStyle w:val="Paragraphedeliste1"/>
        <w:spacing w:after="0"/>
        <w:ind w:left="-284"/>
        <w:jc w:val="center"/>
        <w:rPr>
          <w:rFonts w:asciiTheme="minorHAnsi" w:hAnsiTheme="minorHAnsi" w:cstheme="minorHAnsi"/>
        </w:rPr>
      </w:pPr>
      <w:r w:rsidRPr="00F513F4">
        <w:rPr>
          <w:rFonts w:asciiTheme="minorHAnsi" w:hAnsiTheme="minorHAnsi" w:cstheme="minorHAnsi"/>
        </w:rPr>
        <w:t>– 30 –</w:t>
      </w:r>
    </w:p>
    <w:p w14:paraId="3CF2D8B6" w14:textId="77777777" w:rsidR="00D5008F" w:rsidRPr="00F513F4" w:rsidRDefault="00D5008F" w:rsidP="004C2285">
      <w:pPr>
        <w:pStyle w:val="Paragraphedeliste1"/>
        <w:spacing w:after="0"/>
        <w:ind w:left="-284"/>
        <w:rPr>
          <w:rFonts w:asciiTheme="minorHAnsi" w:hAnsiTheme="minorHAnsi" w:cstheme="minorHAnsi"/>
        </w:rPr>
      </w:pPr>
    </w:p>
    <w:tbl>
      <w:tblPr>
        <w:tblW w:w="5104" w:type="dxa"/>
        <w:tblInd w:w="-356" w:type="dxa"/>
        <w:tblCellMar>
          <w:left w:w="70" w:type="dxa"/>
          <w:right w:w="70" w:type="dxa"/>
        </w:tblCellMar>
        <w:tblLook w:val="0000" w:firstRow="0" w:lastRow="0" w:firstColumn="0" w:lastColumn="0" w:noHBand="0" w:noVBand="0"/>
      </w:tblPr>
      <w:tblGrid>
        <w:gridCol w:w="5104"/>
      </w:tblGrid>
      <w:tr w:rsidR="002607EB" w:rsidRPr="00F513F4" w14:paraId="67D63D4F" w14:textId="77777777" w:rsidTr="49E8EF33">
        <w:tc>
          <w:tcPr>
            <w:tcW w:w="5104" w:type="dxa"/>
          </w:tcPr>
          <w:p w14:paraId="6CD18102" w14:textId="77777777" w:rsidR="002607EB" w:rsidRPr="00F513F4" w:rsidRDefault="04C5B189" w:rsidP="49E8EF33">
            <w:pPr>
              <w:pStyle w:val="NormalWeb"/>
              <w:suppressAutoHyphens/>
              <w:spacing w:before="0" w:beforeAutospacing="0" w:after="0" w:afterAutospacing="0" w:line="276" w:lineRule="auto"/>
              <w:rPr>
                <w:rFonts w:asciiTheme="minorHAnsi" w:hAnsiTheme="minorHAnsi" w:cstheme="minorHAnsi"/>
                <w:b/>
                <w:bCs/>
                <w:spacing w:val="-3"/>
                <w:sz w:val="22"/>
                <w:szCs w:val="22"/>
              </w:rPr>
            </w:pPr>
            <w:r w:rsidRPr="00F513F4">
              <w:rPr>
                <w:rFonts w:asciiTheme="minorHAnsi" w:hAnsiTheme="minorHAnsi" w:cstheme="minorHAnsi"/>
                <w:b/>
                <w:bCs/>
                <w:spacing w:val="-3"/>
                <w:sz w:val="22"/>
                <w:szCs w:val="22"/>
              </w:rPr>
              <w:t>Source</w:t>
            </w:r>
          </w:p>
          <w:p w14:paraId="40F1C74C" w14:textId="77777777" w:rsidR="00AB69EF" w:rsidRDefault="00AB69EF" w:rsidP="00AB69EF">
            <w:pPr>
              <w:pStyle w:val="Retraitcorpsdetexte"/>
              <w:tabs>
                <w:tab w:val="clear" w:pos="180"/>
              </w:tabs>
              <w:ind w:left="0" w:firstLine="1"/>
              <w:rPr>
                <w:rFonts w:asciiTheme="minorHAnsi" w:hAnsiTheme="minorHAnsi" w:cstheme="minorHAnsi"/>
              </w:rPr>
            </w:pPr>
            <w:r>
              <w:rPr>
                <w:rFonts w:asciiTheme="minorHAnsi" w:hAnsiTheme="minorHAnsi" w:cstheme="minorHAnsi"/>
                <w:b/>
                <w:bCs/>
              </w:rPr>
              <w:t>Marie-Aimée Fortin-Picard</w:t>
            </w:r>
          </w:p>
          <w:p w14:paraId="16777F63" w14:textId="77777777" w:rsidR="00AB69EF" w:rsidRDefault="00AB69EF" w:rsidP="00AB69EF">
            <w:pPr>
              <w:pStyle w:val="Retraitcorpsdetexte"/>
              <w:tabs>
                <w:tab w:val="clear" w:pos="180"/>
              </w:tabs>
              <w:ind w:left="0" w:firstLine="1"/>
              <w:rPr>
                <w:rFonts w:asciiTheme="minorHAnsi" w:hAnsiTheme="minorHAnsi" w:cstheme="minorHAnsi"/>
              </w:rPr>
            </w:pPr>
            <w:r>
              <w:rPr>
                <w:rFonts w:asciiTheme="minorHAnsi" w:hAnsiTheme="minorHAnsi" w:cstheme="minorHAnsi"/>
              </w:rPr>
              <w:t>Agente de développement au Conseil de la Culture de l’Abitibi-Témiscamingue</w:t>
            </w:r>
          </w:p>
          <w:p w14:paraId="015EA51A" w14:textId="20CBB50D" w:rsidR="00AB69EF" w:rsidRPr="00F000B3" w:rsidRDefault="00000000" w:rsidP="00AB69EF">
            <w:pPr>
              <w:pStyle w:val="Retraitcorpsdetexte"/>
              <w:tabs>
                <w:tab w:val="clear" w:pos="180"/>
              </w:tabs>
              <w:ind w:left="0" w:firstLine="1"/>
              <w:rPr>
                <w:rFonts w:asciiTheme="minorHAnsi" w:hAnsiTheme="minorHAnsi" w:cstheme="minorHAnsi"/>
                <w:color w:val="333333"/>
                <w:shd w:val="clear" w:color="auto" w:fill="FFFFFF"/>
              </w:rPr>
            </w:pPr>
            <w:hyperlink r:id="rId19" w:history="1">
              <w:r w:rsidR="008E06FA" w:rsidRPr="004E5A5D">
                <w:rPr>
                  <w:rStyle w:val="Lienhypertexte"/>
                  <w:rFonts w:asciiTheme="minorHAnsi" w:hAnsiTheme="minorHAnsi" w:cstheme="minorHAnsi"/>
                  <w:shd w:val="clear" w:color="auto" w:fill="FFFFFF"/>
                </w:rPr>
                <w:t>dev@ccat.qc.ca</w:t>
              </w:r>
            </w:hyperlink>
            <w:r w:rsidR="00AB69EF" w:rsidRPr="00F000B3">
              <w:rPr>
                <w:rFonts w:asciiTheme="minorHAnsi" w:hAnsiTheme="minorHAnsi" w:cstheme="minorHAnsi"/>
                <w:color w:val="333333"/>
              </w:rPr>
              <w:br/>
            </w:r>
            <w:r w:rsidR="00AB69EF" w:rsidRPr="00F000B3">
              <w:rPr>
                <w:rFonts w:asciiTheme="minorHAnsi" w:hAnsiTheme="minorHAnsi" w:cstheme="minorHAnsi"/>
                <w:color w:val="333333"/>
                <w:shd w:val="clear" w:color="auto" w:fill="FFFFFF"/>
              </w:rPr>
              <w:t>819-764-9511 poste</w:t>
            </w:r>
            <w:r w:rsidR="002D06FA">
              <w:rPr>
                <w:rFonts w:asciiTheme="minorHAnsi" w:hAnsiTheme="minorHAnsi" w:cstheme="minorHAnsi"/>
                <w:color w:val="333333"/>
                <w:shd w:val="clear" w:color="auto" w:fill="FFFFFF"/>
              </w:rPr>
              <w:t> </w:t>
            </w:r>
            <w:r w:rsidR="00AB69EF" w:rsidRPr="00F000B3">
              <w:rPr>
                <w:rFonts w:asciiTheme="minorHAnsi" w:hAnsiTheme="minorHAnsi" w:cstheme="minorHAnsi"/>
                <w:color w:val="333333"/>
                <w:shd w:val="clear" w:color="auto" w:fill="FFFFFF"/>
              </w:rPr>
              <w:t>2</w:t>
            </w:r>
            <w:r w:rsidR="008E06FA">
              <w:rPr>
                <w:rFonts w:asciiTheme="minorHAnsi" w:hAnsiTheme="minorHAnsi" w:cstheme="minorHAnsi"/>
                <w:color w:val="333333"/>
                <w:shd w:val="clear" w:color="auto" w:fill="FFFFFF"/>
              </w:rPr>
              <w:t>2</w:t>
            </w:r>
          </w:p>
          <w:p w14:paraId="0FB78278" w14:textId="3D3BDD0D" w:rsidR="002607EB" w:rsidRPr="00F513F4" w:rsidRDefault="002607EB" w:rsidP="00C872A1">
            <w:pPr>
              <w:pStyle w:val="NormalWeb"/>
              <w:spacing w:before="0" w:beforeAutospacing="0" w:after="0" w:afterAutospacing="0" w:line="276" w:lineRule="auto"/>
              <w:rPr>
                <w:rFonts w:asciiTheme="minorHAnsi" w:hAnsiTheme="minorHAnsi" w:cstheme="minorHAnsi"/>
                <w:sz w:val="22"/>
                <w:szCs w:val="22"/>
              </w:rPr>
            </w:pPr>
          </w:p>
        </w:tc>
      </w:tr>
    </w:tbl>
    <w:p w14:paraId="1FC39945" w14:textId="77777777" w:rsidR="00D5008F" w:rsidRPr="00F513F4" w:rsidRDefault="00D5008F" w:rsidP="008E06FA">
      <w:pPr>
        <w:pStyle w:val="Paragraphedeliste1"/>
        <w:spacing w:after="0"/>
        <w:ind w:left="0"/>
        <w:rPr>
          <w:rFonts w:asciiTheme="minorHAnsi" w:hAnsiTheme="minorHAnsi" w:cstheme="minorHAnsi"/>
          <w:i/>
          <w:iCs/>
        </w:rPr>
      </w:pPr>
    </w:p>
    <w:sectPr w:rsidR="00D5008F" w:rsidRPr="00F513F4" w:rsidSect="00C66EDC">
      <w:pgSz w:w="12240" w:h="15840"/>
      <w:pgMar w:top="567" w:right="900" w:bottom="56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BC40" w14:textId="77777777" w:rsidR="00870391" w:rsidRDefault="00870391" w:rsidP="002D06FA">
      <w:pPr>
        <w:spacing w:after="0" w:line="240" w:lineRule="auto"/>
      </w:pPr>
      <w:r>
        <w:separator/>
      </w:r>
    </w:p>
  </w:endnote>
  <w:endnote w:type="continuationSeparator" w:id="0">
    <w:p w14:paraId="5BBBF453" w14:textId="77777777" w:rsidR="00870391" w:rsidRDefault="00870391" w:rsidP="002D06FA">
      <w:pPr>
        <w:spacing w:after="0" w:line="240" w:lineRule="auto"/>
      </w:pPr>
      <w:r>
        <w:continuationSeparator/>
      </w:r>
    </w:p>
  </w:endnote>
  <w:endnote w:type="continuationNotice" w:id="1">
    <w:p w14:paraId="0CA3BBC8" w14:textId="77777777" w:rsidR="00870391" w:rsidRDefault="008703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D3E1" w14:textId="77777777" w:rsidR="00870391" w:rsidRDefault="00870391" w:rsidP="002D06FA">
      <w:pPr>
        <w:spacing w:after="0" w:line="240" w:lineRule="auto"/>
      </w:pPr>
      <w:r>
        <w:separator/>
      </w:r>
    </w:p>
  </w:footnote>
  <w:footnote w:type="continuationSeparator" w:id="0">
    <w:p w14:paraId="0D5A049E" w14:textId="77777777" w:rsidR="00870391" w:rsidRDefault="00870391" w:rsidP="002D06FA">
      <w:pPr>
        <w:spacing w:after="0" w:line="240" w:lineRule="auto"/>
      </w:pPr>
      <w:r>
        <w:continuationSeparator/>
      </w:r>
    </w:p>
  </w:footnote>
  <w:footnote w:type="continuationNotice" w:id="1">
    <w:p w14:paraId="48F6162E" w14:textId="77777777" w:rsidR="00870391" w:rsidRDefault="008703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97DD7"/>
    <w:multiLevelType w:val="hybridMultilevel"/>
    <w:tmpl w:val="0418841A"/>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1" w15:restartNumberingAfterBreak="0">
    <w:nsid w:val="4A306869"/>
    <w:multiLevelType w:val="hybridMultilevel"/>
    <w:tmpl w:val="B64CF738"/>
    <w:lvl w:ilvl="0" w:tplc="8AF0A2EC">
      <w:start w:val="6"/>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51F90493"/>
    <w:multiLevelType w:val="hybridMultilevel"/>
    <w:tmpl w:val="77021D2A"/>
    <w:lvl w:ilvl="0" w:tplc="0C0C000B">
      <w:start w:val="1"/>
      <w:numFmt w:val="bullet"/>
      <w:lvlText w:val=""/>
      <w:lvlJc w:val="left"/>
      <w:pPr>
        <w:ind w:left="1156" w:hanging="360"/>
      </w:pPr>
      <w:rPr>
        <w:rFonts w:ascii="Wingdings" w:hAnsi="Wingdings" w:hint="default"/>
      </w:rPr>
    </w:lvl>
    <w:lvl w:ilvl="1" w:tplc="0C0C0003" w:tentative="1">
      <w:start w:val="1"/>
      <w:numFmt w:val="bullet"/>
      <w:lvlText w:val="o"/>
      <w:lvlJc w:val="left"/>
      <w:pPr>
        <w:ind w:left="1876" w:hanging="360"/>
      </w:pPr>
      <w:rPr>
        <w:rFonts w:ascii="Courier New" w:hAnsi="Courier New" w:cs="Courier New" w:hint="default"/>
      </w:rPr>
    </w:lvl>
    <w:lvl w:ilvl="2" w:tplc="0C0C0005" w:tentative="1">
      <w:start w:val="1"/>
      <w:numFmt w:val="bullet"/>
      <w:lvlText w:val=""/>
      <w:lvlJc w:val="left"/>
      <w:pPr>
        <w:ind w:left="2596" w:hanging="360"/>
      </w:pPr>
      <w:rPr>
        <w:rFonts w:ascii="Wingdings" w:hAnsi="Wingdings" w:hint="default"/>
      </w:rPr>
    </w:lvl>
    <w:lvl w:ilvl="3" w:tplc="0C0C0001" w:tentative="1">
      <w:start w:val="1"/>
      <w:numFmt w:val="bullet"/>
      <w:lvlText w:val=""/>
      <w:lvlJc w:val="left"/>
      <w:pPr>
        <w:ind w:left="3316" w:hanging="360"/>
      </w:pPr>
      <w:rPr>
        <w:rFonts w:ascii="Symbol" w:hAnsi="Symbol" w:hint="default"/>
      </w:rPr>
    </w:lvl>
    <w:lvl w:ilvl="4" w:tplc="0C0C0003" w:tentative="1">
      <w:start w:val="1"/>
      <w:numFmt w:val="bullet"/>
      <w:lvlText w:val="o"/>
      <w:lvlJc w:val="left"/>
      <w:pPr>
        <w:ind w:left="4036" w:hanging="360"/>
      </w:pPr>
      <w:rPr>
        <w:rFonts w:ascii="Courier New" w:hAnsi="Courier New" w:cs="Courier New" w:hint="default"/>
      </w:rPr>
    </w:lvl>
    <w:lvl w:ilvl="5" w:tplc="0C0C0005" w:tentative="1">
      <w:start w:val="1"/>
      <w:numFmt w:val="bullet"/>
      <w:lvlText w:val=""/>
      <w:lvlJc w:val="left"/>
      <w:pPr>
        <w:ind w:left="4756" w:hanging="360"/>
      </w:pPr>
      <w:rPr>
        <w:rFonts w:ascii="Wingdings" w:hAnsi="Wingdings" w:hint="default"/>
      </w:rPr>
    </w:lvl>
    <w:lvl w:ilvl="6" w:tplc="0C0C0001" w:tentative="1">
      <w:start w:val="1"/>
      <w:numFmt w:val="bullet"/>
      <w:lvlText w:val=""/>
      <w:lvlJc w:val="left"/>
      <w:pPr>
        <w:ind w:left="5476" w:hanging="360"/>
      </w:pPr>
      <w:rPr>
        <w:rFonts w:ascii="Symbol" w:hAnsi="Symbol" w:hint="default"/>
      </w:rPr>
    </w:lvl>
    <w:lvl w:ilvl="7" w:tplc="0C0C0003" w:tentative="1">
      <w:start w:val="1"/>
      <w:numFmt w:val="bullet"/>
      <w:lvlText w:val="o"/>
      <w:lvlJc w:val="left"/>
      <w:pPr>
        <w:ind w:left="6196" w:hanging="360"/>
      </w:pPr>
      <w:rPr>
        <w:rFonts w:ascii="Courier New" w:hAnsi="Courier New" w:cs="Courier New" w:hint="default"/>
      </w:rPr>
    </w:lvl>
    <w:lvl w:ilvl="8" w:tplc="0C0C0005" w:tentative="1">
      <w:start w:val="1"/>
      <w:numFmt w:val="bullet"/>
      <w:lvlText w:val=""/>
      <w:lvlJc w:val="left"/>
      <w:pPr>
        <w:ind w:left="6916" w:hanging="360"/>
      </w:pPr>
      <w:rPr>
        <w:rFonts w:ascii="Wingdings" w:hAnsi="Wingdings" w:hint="default"/>
      </w:rPr>
    </w:lvl>
  </w:abstractNum>
  <w:abstractNum w:abstractNumId="3" w15:restartNumberingAfterBreak="0">
    <w:nsid w:val="6622608A"/>
    <w:multiLevelType w:val="hybridMultilevel"/>
    <w:tmpl w:val="90989E32"/>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num w:numId="1" w16cid:durableId="1332567635">
    <w:abstractNumId w:val="1"/>
  </w:num>
  <w:num w:numId="2" w16cid:durableId="2077123602">
    <w:abstractNumId w:val="0"/>
  </w:num>
  <w:num w:numId="3" w16cid:durableId="2081096848">
    <w:abstractNumId w:val="3"/>
  </w:num>
  <w:num w:numId="4" w16cid:durableId="74322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DF"/>
    <w:rsid w:val="0003322D"/>
    <w:rsid w:val="00035893"/>
    <w:rsid w:val="000638E8"/>
    <w:rsid w:val="00067E13"/>
    <w:rsid w:val="000829C1"/>
    <w:rsid w:val="000B6316"/>
    <w:rsid w:val="000F1F3A"/>
    <w:rsid w:val="000F2731"/>
    <w:rsid w:val="000F4C40"/>
    <w:rsid w:val="00113E53"/>
    <w:rsid w:val="00160B9F"/>
    <w:rsid w:val="001748CF"/>
    <w:rsid w:val="001D2FBA"/>
    <w:rsid w:val="001D4425"/>
    <w:rsid w:val="00224885"/>
    <w:rsid w:val="00224F4D"/>
    <w:rsid w:val="00235FCE"/>
    <w:rsid w:val="002462C3"/>
    <w:rsid w:val="00253F8C"/>
    <w:rsid w:val="002607EB"/>
    <w:rsid w:val="002768BF"/>
    <w:rsid w:val="00287BCE"/>
    <w:rsid w:val="002A5EBB"/>
    <w:rsid w:val="002A72B6"/>
    <w:rsid w:val="002D06FA"/>
    <w:rsid w:val="002F5953"/>
    <w:rsid w:val="00325996"/>
    <w:rsid w:val="00344CB1"/>
    <w:rsid w:val="00366E9D"/>
    <w:rsid w:val="003769BC"/>
    <w:rsid w:val="003A1542"/>
    <w:rsid w:val="003A3B55"/>
    <w:rsid w:val="003B42F3"/>
    <w:rsid w:val="003C3B21"/>
    <w:rsid w:val="003E25D7"/>
    <w:rsid w:val="003F7844"/>
    <w:rsid w:val="00412B28"/>
    <w:rsid w:val="004279DF"/>
    <w:rsid w:val="00456F4F"/>
    <w:rsid w:val="00497B24"/>
    <w:rsid w:val="004A4E15"/>
    <w:rsid w:val="004B32C4"/>
    <w:rsid w:val="004B51DC"/>
    <w:rsid w:val="004C2285"/>
    <w:rsid w:val="004E034D"/>
    <w:rsid w:val="004E4EC6"/>
    <w:rsid w:val="005011EB"/>
    <w:rsid w:val="005100B2"/>
    <w:rsid w:val="00513931"/>
    <w:rsid w:val="00515E58"/>
    <w:rsid w:val="00523EE8"/>
    <w:rsid w:val="00524B67"/>
    <w:rsid w:val="00533476"/>
    <w:rsid w:val="00541E4A"/>
    <w:rsid w:val="0057315D"/>
    <w:rsid w:val="00580868"/>
    <w:rsid w:val="0059002F"/>
    <w:rsid w:val="005A6C9F"/>
    <w:rsid w:val="005B1F55"/>
    <w:rsid w:val="005F3F50"/>
    <w:rsid w:val="005F6790"/>
    <w:rsid w:val="006268D5"/>
    <w:rsid w:val="0065269B"/>
    <w:rsid w:val="006530DD"/>
    <w:rsid w:val="00661DA1"/>
    <w:rsid w:val="00682EAD"/>
    <w:rsid w:val="006A4D0A"/>
    <w:rsid w:val="006A58B8"/>
    <w:rsid w:val="006D500A"/>
    <w:rsid w:val="006E5FA1"/>
    <w:rsid w:val="00723D4D"/>
    <w:rsid w:val="00725103"/>
    <w:rsid w:val="007778DC"/>
    <w:rsid w:val="007A0608"/>
    <w:rsid w:val="007A7F9C"/>
    <w:rsid w:val="007E77EF"/>
    <w:rsid w:val="00822E05"/>
    <w:rsid w:val="00832B7A"/>
    <w:rsid w:val="00857B93"/>
    <w:rsid w:val="00870391"/>
    <w:rsid w:val="00870B11"/>
    <w:rsid w:val="008B0FD6"/>
    <w:rsid w:val="008E06FA"/>
    <w:rsid w:val="008E3932"/>
    <w:rsid w:val="008F71CE"/>
    <w:rsid w:val="008F7AF0"/>
    <w:rsid w:val="00923CBE"/>
    <w:rsid w:val="009818D1"/>
    <w:rsid w:val="00996837"/>
    <w:rsid w:val="009B22C8"/>
    <w:rsid w:val="00A145FF"/>
    <w:rsid w:val="00A33247"/>
    <w:rsid w:val="00A47DD9"/>
    <w:rsid w:val="00A74BAA"/>
    <w:rsid w:val="00A911EA"/>
    <w:rsid w:val="00AB69EF"/>
    <w:rsid w:val="00AD2DEF"/>
    <w:rsid w:val="00AF5870"/>
    <w:rsid w:val="00AF6802"/>
    <w:rsid w:val="00B32C3C"/>
    <w:rsid w:val="00BB4087"/>
    <w:rsid w:val="00BB49FA"/>
    <w:rsid w:val="00BB57E7"/>
    <w:rsid w:val="00BD00F1"/>
    <w:rsid w:val="00BE1BD6"/>
    <w:rsid w:val="00C314B3"/>
    <w:rsid w:val="00C423EB"/>
    <w:rsid w:val="00C61EEE"/>
    <w:rsid w:val="00C66EDC"/>
    <w:rsid w:val="00C70A72"/>
    <w:rsid w:val="00C872A1"/>
    <w:rsid w:val="00CB02D5"/>
    <w:rsid w:val="00CC2BAE"/>
    <w:rsid w:val="00CD1B0C"/>
    <w:rsid w:val="00CD3078"/>
    <w:rsid w:val="00CE346D"/>
    <w:rsid w:val="00CF1D59"/>
    <w:rsid w:val="00CF2CD2"/>
    <w:rsid w:val="00D1433B"/>
    <w:rsid w:val="00D15E82"/>
    <w:rsid w:val="00D22DED"/>
    <w:rsid w:val="00D43CA3"/>
    <w:rsid w:val="00D46791"/>
    <w:rsid w:val="00D5008F"/>
    <w:rsid w:val="00D572E6"/>
    <w:rsid w:val="00D647A4"/>
    <w:rsid w:val="00D665DC"/>
    <w:rsid w:val="00DA135F"/>
    <w:rsid w:val="00DB0583"/>
    <w:rsid w:val="00DE117A"/>
    <w:rsid w:val="00DE6239"/>
    <w:rsid w:val="00E11CDE"/>
    <w:rsid w:val="00E46C8D"/>
    <w:rsid w:val="00E4792A"/>
    <w:rsid w:val="00E55524"/>
    <w:rsid w:val="00E57DB7"/>
    <w:rsid w:val="00E6250E"/>
    <w:rsid w:val="00E62555"/>
    <w:rsid w:val="00E952B9"/>
    <w:rsid w:val="00EF2E0C"/>
    <w:rsid w:val="00F000B3"/>
    <w:rsid w:val="00F04DC4"/>
    <w:rsid w:val="00F1168D"/>
    <w:rsid w:val="00F37627"/>
    <w:rsid w:val="00F46F81"/>
    <w:rsid w:val="00F513F4"/>
    <w:rsid w:val="00F77222"/>
    <w:rsid w:val="00F81849"/>
    <w:rsid w:val="00F828CF"/>
    <w:rsid w:val="00FA04FA"/>
    <w:rsid w:val="04C5B189"/>
    <w:rsid w:val="05683615"/>
    <w:rsid w:val="086F95E9"/>
    <w:rsid w:val="0D086435"/>
    <w:rsid w:val="0E0EAEA0"/>
    <w:rsid w:val="0F0728EC"/>
    <w:rsid w:val="0F68C712"/>
    <w:rsid w:val="0F7C0441"/>
    <w:rsid w:val="159638EE"/>
    <w:rsid w:val="17177687"/>
    <w:rsid w:val="1D117F9F"/>
    <w:rsid w:val="24E34FDA"/>
    <w:rsid w:val="28C7F7B7"/>
    <w:rsid w:val="29293D90"/>
    <w:rsid w:val="2A463D21"/>
    <w:rsid w:val="2ED35873"/>
    <w:rsid w:val="2F1EF24D"/>
    <w:rsid w:val="2F9A02CE"/>
    <w:rsid w:val="31CAA3E5"/>
    <w:rsid w:val="34BB5699"/>
    <w:rsid w:val="371139CC"/>
    <w:rsid w:val="3B277473"/>
    <w:rsid w:val="3B73567C"/>
    <w:rsid w:val="3BB5993C"/>
    <w:rsid w:val="41573969"/>
    <w:rsid w:val="42B3F88B"/>
    <w:rsid w:val="4341AF75"/>
    <w:rsid w:val="49E8EF33"/>
    <w:rsid w:val="59275F6D"/>
    <w:rsid w:val="598C7A1B"/>
    <w:rsid w:val="5EE77F9C"/>
    <w:rsid w:val="616465C2"/>
    <w:rsid w:val="62231136"/>
    <w:rsid w:val="6307AF18"/>
    <w:rsid w:val="667D00DB"/>
    <w:rsid w:val="67D7C03D"/>
    <w:rsid w:val="6CFFAFE0"/>
    <w:rsid w:val="6D568EB7"/>
    <w:rsid w:val="6ECD58FA"/>
    <w:rsid w:val="6F705478"/>
    <w:rsid w:val="7000F0B0"/>
    <w:rsid w:val="72887DB7"/>
    <w:rsid w:val="7A89726D"/>
    <w:rsid w:val="7B6B310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64164"/>
  <w15:chartTrackingRefBased/>
  <w15:docId w15:val="{7152B0EE-B878-4FB3-A9E8-44E2E080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sz w:val="22"/>
      <w:szCs w:val="22"/>
      <w:lang w:val="fr-CA" w:eastAsia="en-US"/>
    </w:rPr>
  </w:style>
  <w:style w:type="paragraph" w:styleId="Titre1">
    <w:name w:val="heading 1"/>
    <w:basedOn w:val="Normal"/>
    <w:next w:val="Normal"/>
    <w:qFormat/>
    <w:pPr>
      <w:keepNext/>
      <w:tabs>
        <w:tab w:val="left" w:pos="180"/>
      </w:tabs>
      <w:spacing w:after="0" w:line="240" w:lineRule="auto"/>
      <w:ind w:left="-360"/>
      <w:jc w:val="both"/>
      <w:outlineLvl w:val="0"/>
    </w:pPr>
    <w:rPr>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pPr>
      <w:ind w:left="720"/>
    </w:pPr>
  </w:style>
  <w:style w:type="paragraph" w:customStyle="1" w:styleId="Textedebulles1">
    <w:name w:val="Texte de bulles1"/>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En-tte">
    <w:name w:val="header"/>
    <w:basedOn w:val="Normal"/>
    <w:semiHidden/>
    <w:pPr>
      <w:tabs>
        <w:tab w:val="center" w:pos="4320"/>
        <w:tab w:val="right" w:pos="8640"/>
      </w:tabs>
      <w:spacing w:after="0" w:line="240" w:lineRule="auto"/>
    </w:pPr>
    <w:rPr>
      <w:rFonts w:ascii="Times New Roman" w:hAnsi="Times New Roman"/>
      <w:sz w:val="20"/>
      <w:szCs w:val="20"/>
      <w:lang w:eastAsia="fr-FR"/>
    </w:rPr>
  </w:style>
  <w:style w:type="paragraph" w:styleId="Retraitcorpsdetexte">
    <w:name w:val="Body Text Indent"/>
    <w:basedOn w:val="Normal"/>
    <w:semiHidden/>
    <w:pPr>
      <w:tabs>
        <w:tab w:val="left" w:pos="180"/>
      </w:tabs>
      <w:spacing w:after="0" w:line="240" w:lineRule="auto"/>
      <w:ind w:left="-360"/>
      <w:jc w:val="both"/>
    </w:pPr>
  </w:style>
  <w:style w:type="paragraph" w:styleId="NormalWeb">
    <w:name w:val="Normal (Web)"/>
    <w:basedOn w:val="Normal"/>
    <w:uiPriority w:val="99"/>
    <w:pPr>
      <w:spacing w:before="100" w:beforeAutospacing="1" w:after="100" w:afterAutospacing="1" w:line="240" w:lineRule="auto"/>
    </w:pPr>
    <w:rPr>
      <w:rFonts w:ascii="Times New Roman" w:hAnsi="Times New Roman"/>
      <w:sz w:val="24"/>
      <w:szCs w:val="24"/>
      <w:lang w:eastAsia="fr-FR"/>
    </w:rPr>
  </w:style>
  <w:style w:type="character" w:styleId="Lienhypertexte">
    <w:name w:val="Hyperlink"/>
    <w:uiPriority w:val="99"/>
    <w:rPr>
      <w:color w:val="0000FF"/>
      <w:u w:val="single"/>
    </w:rPr>
  </w:style>
  <w:style w:type="paragraph" w:customStyle="1" w:styleId="BalloonText0">
    <w:name w:val="Balloon Text0"/>
    <w:basedOn w:val="Normal"/>
    <w:link w:val="TextedebullesCar"/>
    <w:uiPriority w:val="99"/>
    <w:semiHidden/>
    <w:unhideWhenUsed/>
    <w:rsid w:val="00F1168D"/>
    <w:pPr>
      <w:spacing w:after="0" w:line="240" w:lineRule="auto"/>
    </w:pPr>
    <w:rPr>
      <w:rFonts w:ascii="Tahoma" w:hAnsi="Tahoma" w:cs="Tahoma"/>
      <w:sz w:val="16"/>
      <w:szCs w:val="16"/>
    </w:rPr>
  </w:style>
  <w:style w:type="character" w:customStyle="1" w:styleId="TextedebullesCar">
    <w:name w:val="Texte de bulles Car"/>
    <w:link w:val="BalloonText0"/>
    <w:uiPriority w:val="99"/>
    <w:semiHidden/>
    <w:rsid w:val="00F1168D"/>
    <w:rPr>
      <w:rFonts w:ascii="Tahoma" w:hAnsi="Tahoma" w:cs="Tahoma"/>
      <w:sz w:val="16"/>
      <w:szCs w:val="16"/>
      <w:lang w:eastAsia="en-US"/>
    </w:rPr>
  </w:style>
  <w:style w:type="character" w:styleId="Marquedecommentaire">
    <w:name w:val="annotation reference"/>
    <w:uiPriority w:val="99"/>
    <w:semiHidden/>
    <w:unhideWhenUsed/>
    <w:rsid w:val="004E034D"/>
    <w:rPr>
      <w:sz w:val="16"/>
      <w:szCs w:val="16"/>
    </w:rPr>
  </w:style>
  <w:style w:type="paragraph" w:styleId="Commentaire">
    <w:name w:val="annotation text"/>
    <w:basedOn w:val="Normal"/>
    <w:link w:val="CommentaireCar"/>
    <w:uiPriority w:val="99"/>
    <w:semiHidden/>
    <w:unhideWhenUsed/>
    <w:rsid w:val="004E034D"/>
    <w:rPr>
      <w:sz w:val="20"/>
      <w:szCs w:val="20"/>
    </w:rPr>
  </w:style>
  <w:style w:type="character" w:customStyle="1" w:styleId="CommentaireCar">
    <w:name w:val="Commentaire Car"/>
    <w:link w:val="Commentaire"/>
    <w:uiPriority w:val="99"/>
    <w:semiHidden/>
    <w:rsid w:val="004E034D"/>
    <w:rPr>
      <w:rFonts w:ascii="Calibri" w:hAnsi="Calibri"/>
      <w:lang w:eastAsia="en-US"/>
    </w:rPr>
  </w:style>
  <w:style w:type="paragraph" w:styleId="Objetducommentaire">
    <w:name w:val="annotation subject"/>
    <w:basedOn w:val="Commentaire"/>
    <w:next w:val="Commentaire"/>
    <w:link w:val="ObjetducommentaireCar"/>
    <w:uiPriority w:val="99"/>
    <w:semiHidden/>
    <w:unhideWhenUsed/>
    <w:rsid w:val="004E034D"/>
    <w:rPr>
      <w:b/>
      <w:bCs/>
    </w:rPr>
  </w:style>
  <w:style w:type="character" w:customStyle="1" w:styleId="ObjetducommentaireCar">
    <w:name w:val="Objet du commentaire Car"/>
    <w:link w:val="Objetducommentaire"/>
    <w:uiPriority w:val="99"/>
    <w:semiHidden/>
    <w:rsid w:val="004E034D"/>
    <w:rPr>
      <w:rFonts w:ascii="Calibri" w:hAnsi="Calibri"/>
      <w:b/>
      <w:bCs/>
      <w:lang w:eastAsia="en-US"/>
    </w:rPr>
  </w:style>
  <w:style w:type="paragraph" w:styleId="Textedebulles">
    <w:name w:val="Balloon Text"/>
    <w:basedOn w:val="Normal"/>
    <w:link w:val="TextedebullesCar1"/>
    <w:uiPriority w:val="99"/>
    <w:semiHidden/>
    <w:unhideWhenUsed/>
    <w:rsid w:val="005F6790"/>
    <w:pPr>
      <w:spacing w:after="0" w:line="240" w:lineRule="auto"/>
    </w:pPr>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5F6790"/>
    <w:rPr>
      <w:rFonts w:ascii="Segoe UI" w:hAnsi="Segoe UI" w:cs="Segoe UI"/>
      <w:sz w:val="18"/>
      <w:szCs w:val="18"/>
      <w:lang w:val="fr-CA" w:eastAsia="en-US"/>
    </w:rPr>
  </w:style>
  <w:style w:type="character" w:customStyle="1" w:styleId="Mentionnonrsolue1">
    <w:name w:val="Mention non résolue1"/>
    <w:basedOn w:val="Policepardfaut"/>
    <w:uiPriority w:val="99"/>
    <w:semiHidden/>
    <w:unhideWhenUsed/>
    <w:rsid w:val="008E06FA"/>
    <w:rPr>
      <w:color w:val="605E5C"/>
      <w:shd w:val="clear" w:color="auto" w:fill="E1DFDD"/>
    </w:rPr>
  </w:style>
  <w:style w:type="paragraph" w:styleId="Pieddepage">
    <w:name w:val="footer"/>
    <w:basedOn w:val="Normal"/>
    <w:link w:val="PieddepageCar"/>
    <w:uiPriority w:val="99"/>
    <w:unhideWhenUsed/>
    <w:rsid w:val="002D06F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D06FA"/>
    <w:rPr>
      <w:rFonts w:ascii="Calibri" w:hAnsi="Calibri"/>
      <w:sz w:val="22"/>
      <w:szCs w:val="22"/>
      <w:lang w:val="fr-CA" w:eastAsia="en-US"/>
    </w:rPr>
  </w:style>
  <w:style w:type="paragraph" w:styleId="Rvision">
    <w:name w:val="Revision"/>
    <w:hidden/>
    <w:uiPriority w:val="99"/>
    <w:semiHidden/>
    <w:rsid w:val="00C61EEE"/>
    <w:rPr>
      <w:rFonts w:ascii="Calibri" w:hAnsi="Calibri"/>
      <w:sz w:val="22"/>
      <w:szCs w:val="22"/>
      <w:lang w:val="fr-CA" w:eastAsia="en-US"/>
    </w:rPr>
  </w:style>
  <w:style w:type="character" w:styleId="Lienhypertextesuivivisit">
    <w:name w:val="FollowedHyperlink"/>
    <w:basedOn w:val="Policepardfaut"/>
    <w:uiPriority w:val="99"/>
    <w:semiHidden/>
    <w:unhideWhenUsed/>
    <w:rsid w:val="009B22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003753">
      <w:bodyDiv w:val="1"/>
      <w:marLeft w:val="0"/>
      <w:marRight w:val="0"/>
      <w:marTop w:val="0"/>
      <w:marBottom w:val="0"/>
      <w:divBdr>
        <w:top w:val="none" w:sz="0" w:space="0" w:color="auto"/>
        <w:left w:val="none" w:sz="0" w:space="0" w:color="auto"/>
        <w:bottom w:val="none" w:sz="0" w:space="0" w:color="auto"/>
        <w:right w:val="none" w:sz="0" w:space="0" w:color="auto"/>
      </w:divBdr>
    </w:div>
    <w:div w:id="13831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lq.gouv.qc.ca/prix-et-distinction/artiste-de-lannee-abitibi-temiscamingue/" TargetMode="External"/><Relationship Id="rId18" Type="http://schemas.openxmlformats.org/officeDocument/2006/relationships/hyperlink" Target="http://www.lafabriqueculturelle.t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instagram.com/lafabriqueculturelle/" TargetMode="External"/><Relationship Id="rId2" Type="http://schemas.openxmlformats.org/officeDocument/2006/relationships/customXml" Target="../customXml/item2.xml"/><Relationship Id="rId16" Type="http://schemas.openxmlformats.org/officeDocument/2006/relationships/hyperlink" Target="https://twitter.com/LaFa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facebook.com/LaFabriqueculturelle.tv" TargetMode="External"/><Relationship Id="rId10" Type="http://schemas.openxmlformats.org/officeDocument/2006/relationships/image" Target="media/image1.png"/><Relationship Id="rId19" Type="http://schemas.openxmlformats.org/officeDocument/2006/relationships/hyperlink" Target="mailto:dev@ccat.q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v@ccat.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DFE757AFBE19409541CEA22084A10C" ma:contentTypeVersion="15" ma:contentTypeDescription="Crée un document." ma:contentTypeScope="" ma:versionID="b400cb04226891cd35b0a696e04b61ae">
  <xsd:schema xmlns:xsd="http://www.w3.org/2001/XMLSchema" xmlns:xs="http://www.w3.org/2001/XMLSchema" xmlns:p="http://schemas.microsoft.com/office/2006/metadata/properties" xmlns:ns2="8457c9d6-c2f0-4a2f-967e-ee9a4e909017" xmlns:ns3="dd26aa25-f0b6-48ad-a024-2c21f7ab76f6" targetNamespace="http://schemas.microsoft.com/office/2006/metadata/properties" ma:root="true" ma:fieldsID="d84a0801a3181499b877010794bc5a10" ns2:_="" ns3:_="">
    <xsd:import namespace="8457c9d6-c2f0-4a2f-967e-ee9a4e909017"/>
    <xsd:import namespace="dd26aa25-f0b6-48ad-a024-2c21f7ab76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7c9d6-c2f0-4a2f-967e-ee9a4e909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182ba13-4484-4f98-8e6e-086d851117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26aa25-f0b6-48ad-a024-2c21f7ab76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909405-49c1-4a33-88c4-fd8c0f774c21}" ma:internalName="TaxCatchAll" ma:showField="CatchAllData" ma:web="dd26aa25-f0b6-48ad-a024-2c21f7ab76f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26aa25-f0b6-48ad-a024-2c21f7ab76f6" xsi:nil="true"/>
    <lcf76f155ced4ddcb4097134ff3c332f xmlns="8457c9d6-c2f0-4a2f-967e-ee9a4e9090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82DAFB-5760-4576-8B0F-AC5E760A71A0}">
  <ds:schemaRefs>
    <ds:schemaRef ds:uri="http://schemas.microsoft.com/sharepoint/v3/contenttype/forms"/>
  </ds:schemaRefs>
</ds:datastoreItem>
</file>

<file path=customXml/itemProps2.xml><?xml version="1.0" encoding="utf-8"?>
<ds:datastoreItem xmlns:ds="http://schemas.openxmlformats.org/officeDocument/2006/customXml" ds:itemID="{CB1AA2D0-5210-4D77-8DD5-59A87BFD2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7c9d6-c2f0-4a2f-967e-ee9a4e909017"/>
    <ds:schemaRef ds:uri="dd26aa25-f0b6-48ad-a024-2c21f7ab7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12719-53EF-42AA-AA1A-1366A7FD01F8}">
  <ds:schemaRefs>
    <ds:schemaRef ds:uri="http://schemas.microsoft.com/office/2006/metadata/properties"/>
    <ds:schemaRef ds:uri="http://schemas.microsoft.com/office/infopath/2007/PartnerControls"/>
    <ds:schemaRef ds:uri="dd26aa25-f0b6-48ad-a024-2c21f7ab76f6"/>
    <ds:schemaRef ds:uri="8457c9d6-c2f0-4a2f-967e-ee9a4e909017"/>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656</Words>
  <Characters>3614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COMMUNIQUÉ</vt:lpstr>
    </vt:vector>
  </TitlesOfParts>
  <Company>Calq</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dc:title>
  <dc:subject/>
  <dc:creator>Utilisateur</dc:creator>
  <cp:keywords/>
  <cp:lastModifiedBy>Lou-Raphaëlle Paul-Allaire</cp:lastModifiedBy>
  <cp:revision>20</cp:revision>
  <cp:lastPrinted>2014-07-07T20:32:00Z</cp:lastPrinted>
  <dcterms:created xsi:type="dcterms:W3CDTF">2021-09-17T18:59:00Z</dcterms:created>
  <dcterms:modified xsi:type="dcterms:W3CDTF">2022-10-03T13:54:00Z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y fmtid="{D5CDD505-2E9C-101B-9397-08002B2CF9AE}" pid="3" name="MediaServiceImageTags">
    <vt:lpwstr/>
  </property>
</Properties>
</file>