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077" w:rsidRDefault="00CE7077" w:rsidP="00CE7077">
      <w:pPr>
        <w:spacing w:line="276" w:lineRule="auto"/>
        <w:ind w:left="1985" w:right="1552"/>
        <w:jc w:val="center"/>
        <w:rPr>
          <w:rFonts w:asciiTheme="majorHAnsi" w:hAnsiTheme="majorHAnsi" w:cstheme="majorHAnsi"/>
          <w:b/>
          <w:color w:val="4472C4" w:themeColor="accent1"/>
        </w:rPr>
      </w:pPr>
      <w:r w:rsidRPr="003F40A2">
        <w:rPr>
          <w:rFonts w:asciiTheme="majorHAnsi" w:hAnsiTheme="majorHAnsi" w:cstheme="majorHAnsi"/>
          <w:b/>
          <w:i/>
          <w:color w:val="4472C4" w:themeColor="accent1"/>
        </w:rPr>
        <w:t>L’</w:t>
      </w:r>
      <w:r>
        <w:rPr>
          <w:rFonts w:asciiTheme="majorHAnsi" w:hAnsiTheme="majorHAnsi" w:cstheme="majorHAnsi"/>
          <w:b/>
          <w:i/>
          <w:color w:val="4472C4" w:themeColor="accent1"/>
        </w:rPr>
        <w:t>A</w:t>
      </w:r>
      <w:r w:rsidRPr="003F40A2">
        <w:rPr>
          <w:rFonts w:asciiTheme="majorHAnsi" w:hAnsiTheme="majorHAnsi" w:cstheme="majorHAnsi"/>
          <w:b/>
          <w:i/>
          <w:color w:val="4472C4" w:themeColor="accent1"/>
        </w:rPr>
        <w:t>rt de la chute</w:t>
      </w:r>
      <w:r>
        <w:rPr>
          <w:rFonts w:asciiTheme="majorHAnsi" w:hAnsiTheme="majorHAnsi" w:cstheme="majorHAnsi"/>
          <w:b/>
          <w:color w:val="4472C4" w:themeColor="accent1"/>
        </w:rPr>
        <w:t>, quand art et capitalisme entrent en scène !</w:t>
      </w:r>
    </w:p>
    <w:p w:rsidR="00CE7077" w:rsidRPr="00D42375" w:rsidRDefault="00CE7077" w:rsidP="00CE7077">
      <w:pPr>
        <w:spacing w:line="276" w:lineRule="auto"/>
        <w:ind w:left="1985" w:right="1552"/>
        <w:jc w:val="both"/>
        <w:rPr>
          <w:rFonts w:asciiTheme="majorHAnsi" w:hAnsiTheme="majorHAnsi" w:cstheme="majorHAnsi"/>
          <w:b/>
          <w:color w:val="4472C4" w:themeColor="accent1"/>
          <w:sz w:val="22"/>
          <w:szCs w:val="22"/>
        </w:rPr>
      </w:pPr>
    </w:p>
    <w:p w:rsidR="00CE7077" w:rsidRPr="00D42375" w:rsidRDefault="00CE7077" w:rsidP="00CE7077">
      <w:pPr>
        <w:spacing w:line="276" w:lineRule="auto"/>
        <w:jc w:val="both"/>
        <w:rPr>
          <w:rFonts w:asciiTheme="majorHAnsi" w:hAnsiTheme="majorHAnsi" w:cstheme="majorHAnsi"/>
          <w:sz w:val="22"/>
          <w:szCs w:val="22"/>
        </w:rPr>
      </w:pPr>
      <w:r w:rsidRPr="00D42375">
        <w:rPr>
          <w:rFonts w:asciiTheme="majorHAnsi" w:hAnsiTheme="majorHAnsi" w:cstheme="majorHAnsi"/>
          <w:b/>
          <w:sz w:val="22"/>
          <w:szCs w:val="22"/>
        </w:rPr>
        <w:t>Rouyn-Noranda, 25 septembre 2018</w:t>
      </w:r>
      <w:r>
        <w:rPr>
          <w:rFonts w:asciiTheme="majorHAnsi" w:hAnsiTheme="majorHAnsi" w:cstheme="majorHAnsi"/>
          <w:b/>
          <w:sz w:val="22"/>
          <w:szCs w:val="22"/>
        </w:rPr>
        <w:t xml:space="preserve"> </w:t>
      </w:r>
      <w:r w:rsidRPr="00D42375">
        <w:rPr>
          <w:rFonts w:asciiTheme="majorHAnsi" w:hAnsiTheme="majorHAnsi" w:cstheme="majorHAnsi"/>
          <w:sz w:val="22"/>
          <w:szCs w:val="22"/>
        </w:rPr>
        <w:t xml:space="preserve">– </w:t>
      </w:r>
      <w:bookmarkStart w:id="0" w:name="_Hlk522879969"/>
      <w:r w:rsidRPr="00D42375">
        <w:rPr>
          <w:rFonts w:asciiTheme="majorHAnsi" w:hAnsiTheme="majorHAnsi" w:cstheme="majorHAnsi"/>
          <w:sz w:val="22"/>
          <w:szCs w:val="22"/>
        </w:rPr>
        <w:t>Depuis sa création au printemps 2017 au Théâtre Périscope à Québec, le spectacle</w:t>
      </w:r>
      <w:r>
        <w:rPr>
          <w:rFonts w:asciiTheme="majorHAnsi" w:hAnsiTheme="majorHAnsi" w:cstheme="majorHAnsi"/>
          <w:sz w:val="22"/>
          <w:szCs w:val="22"/>
        </w:rPr>
        <w:t xml:space="preserve"> </w:t>
      </w:r>
      <w:r w:rsidRPr="00A9576C">
        <w:rPr>
          <w:rFonts w:asciiTheme="majorHAnsi" w:hAnsiTheme="majorHAnsi" w:cstheme="majorHAnsi"/>
          <w:i/>
          <w:sz w:val="22"/>
          <w:szCs w:val="22"/>
        </w:rPr>
        <w:t>L’Art de la chute</w:t>
      </w:r>
      <w:r w:rsidRPr="00D42375">
        <w:rPr>
          <w:rFonts w:asciiTheme="majorHAnsi" w:hAnsiTheme="majorHAnsi" w:cstheme="majorHAnsi"/>
          <w:sz w:val="22"/>
          <w:szCs w:val="22"/>
        </w:rPr>
        <w:t>,</w:t>
      </w:r>
      <w:r>
        <w:rPr>
          <w:rFonts w:asciiTheme="majorHAnsi" w:hAnsiTheme="majorHAnsi" w:cstheme="majorHAnsi"/>
          <w:sz w:val="22"/>
          <w:szCs w:val="22"/>
        </w:rPr>
        <w:t xml:space="preserve"> </w:t>
      </w:r>
      <w:r w:rsidRPr="00D42375">
        <w:rPr>
          <w:rFonts w:asciiTheme="majorHAnsi" w:hAnsiTheme="majorHAnsi" w:cstheme="majorHAnsi"/>
          <w:sz w:val="22"/>
          <w:szCs w:val="22"/>
        </w:rPr>
        <w:t>présenté à l’Agora des Arts le 13 octobre prochain, connait un succès public et critique toujours grandissant. Une occasion exceptionnelle d’assister à du théâtre de création actuel</w:t>
      </w:r>
      <w:r>
        <w:rPr>
          <w:rFonts w:asciiTheme="majorHAnsi" w:hAnsiTheme="majorHAnsi" w:cstheme="majorHAnsi"/>
          <w:sz w:val="22"/>
          <w:szCs w:val="22"/>
        </w:rPr>
        <w:t xml:space="preserve"> !</w:t>
      </w:r>
    </w:p>
    <w:p w:rsidR="00CE7077" w:rsidRPr="00D42375" w:rsidRDefault="00CE7077" w:rsidP="00CE7077">
      <w:pPr>
        <w:spacing w:line="276" w:lineRule="auto"/>
        <w:jc w:val="both"/>
        <w:rPr>
          <w:rFonts w:asciiTheme="majorHAnsi" w:hAnsiTheme="majorHAnsi" w:cstheme="majorHAnsi"/>
          <w:sz w:val="22"/>
          <w:szCs w:val="22"/>
        </w:rPr>
      </w:pPr>
    </w:p>
    <w:p w:rsidR="00CE7077" w:rsidRPr="00D42375" w:rsidRDefault="00CE7077" w:rsidP="00CE7077">
      <w:pPr>
        <w:spacing w:line="276" w:lineRule="auto"/>
        <w:jc w:val="both"/>
        <w:rPr>
          <w:rFonts w:asciiTheme="majorHAnsi" w:hAnsiTheme="majorHAnsi" w:cstheme="majorHAnsi"/>
          <w:sz w:val="22"/>
          <w:szCs w:val="22"/>
        </w:rPr>
      </w:pPr>
      <w:bookmarkStart w:id="1" w:name="_GoBack"/>
      <w:r w:rsidRPr="00D42375">
        <w:rPr>
          <w:rFonts w:asciiTheme="majorHAnsi" w:hAnsiTheme="majorHAnsi" w:cstheme="majorHAnsi"/>
          <w:sz w:val="22"/>
          <w:szCs w:val="22"/>
        </w:rPr>
        <w:t xml:space="preserve">Abordant la thématique du capitalisme dans les arts visuels, ce spectacle a mobilisé 16 artistes pendant une période </w:t>
      </w:r>
      <w:bookmarkEnd w:id="1"/>
      <w:r w:rsidRPr="00D42375">
        <w:rPr>
          <w:rFonts w:asciiTheme="majorHAnsi" w:hAnsiTheme="majorHAnsi" w:cstheme="majorHAnsi"/>
          <w:sz w:val="22"/>
          <w:szCs w:val="22"/>
        </w:rPr>
        <w:t>de 4 ans. Sous la direction de Jean-Philippe Joubert, le collectif de création s’est appuyé sur des recherches documentaires pour questionner une époque</w:t>
      </w:r>
      <w:r>
        <w:rPr>
          <w:rFonts w:asciiTheme="majorHAnsi" w:hAnsiTheme="majorHAnsi" w:cstheme="majorHAnsi"/>
          <w:sz w:val="22"/>
          <w:szCs w:val="22"/>
        </w:rPr>
        <w:t xml:space="preserve"> où</w:t>
      </w:r>
      <w:r w:rsidRPr="00D42375">
        <w:rPr>
          <w:rFonts w:asciiTheme="majorHAnsi" w:hAnsiTheme="majorHAnsi" w:cstheme="majorHAnsi"/>
          <w:sz w:val="22"/>
          <w:szCs w:val="22"/>
        </w:rPr>
        <w:t xml:space="preserve"> l’économie s’immisce dans toutes les sphères de nos vies et dont l’art ne fait pas exception. Un travail de longue haleine qui aura porté fruit puisque la production a remporté le Prix du meilleur spectacle 2016/2017 décerné par l’Association québécoise des critiques de théâtre (AQCT).</w:t>
      </w:r>
    </w:p>
    <w:p w:rsidR="00CE7077" w:rsidRPr="000C6BF8" w:rsidRDefault="00CE7077" w:rsidP="00CE7077">
      <w:pPr>
        <w:spacing w:line="276" w:lineRule="auto"/>
        <w:jc w:val="both"/>
        <w:rPr>
          <w:rStyle w:val="lev"/>
          <w:rFonts w:asciiTheme="majorHAnsi" w:hAnsiTheme="majorHAnsi" w:cstheme="majorHAnsi"/>
          <w:b w:val="0"/>
          <w:bCs w:val="0"/>
          <w:sz w:val="22"/>
          <w:szCs w:val="22"/>
        </w:rPr>
      </w:pPr>
    </w:p>
    <w:p w:rsidR="00CE7077" w:rsidRPr="000C6BF8" w:rsidRDefault="00CE7077" w:rsidP="00CE7077">
      <w:pPr>
        <w:spacing w:line="276" w:lineRule="auto"/>
        <w:jc w:val="both"/>
        <w:rPr>
          <w:rFonts w:ascii="Arial" w:hAnsi="Arial" w:cs="Arial"/>
          <w:sz w:val="22"/>
          <w:szCs w:val="22"/>
          <w:shd w:val="clear" w:color="auto" w:fill="FFFFFF"/>
        </w:rPr>
      </w:pPr>
      <w:r w:rsidRPr="000C6BF8">
        <w:rPr>
          <w:rFonts w:asciiTheme="majorHAnsi" w:hAnsiTheme="majorHAnsi" w:cstheme="majorHAnsi"/>
          <w:sz w:val="22"/>
          <w:szCs w:val="22"/>
          <w:shd w:val="clear" w:color="auto" w:fill="FFFFFF"/>
        </w:rPr>
        <w:t>Citant des œuvres contemporaines, expliquant des principes financiers et racontant des anecdotes de </w:t>
      </w:r>
      <w:r w:rsidRPr="000C6BF8">
        <w:rPr>
          <w:rStyle w:val="Accentuation"/>
          <w:rFonts w:asciiTheme="majorHAnsi" w:hAnsiTheme="majorHAnsi" w:cstheme="majorHAnsi"/>
          <w:sz w:val="22"/>
          <w:szCs w:val="22"/>
          <w:shd w:val="clear" w:color="auto" w:fill="FFFFFF"/>
        </w:rPr>
        <w:t>traders, </w:t>
      </w:r>
      <w:r w:rsidRPr="000C6BF8">
        <w:rPr>
          <w:rFonts w:asciiTheme="majorHAnsi" w:hAnsiTheme="majorHAnsi" w:cstheme="majorHAnsi"/>
          <w:sz w:val="22"/>
          <w:szCs w:val="22"/>
          <w:shd w:val="clear" w:color="auto" w:fill="FFFFFF"/>
        </w:rPr>
        <w:t xml:space="preserve">la pièce propose une histoire d'art et de finance </w:t>
      </w:r>
      <w:r w:rsidRPr="000C6BF8">
        <w:rPr>
          <w:rStyle w:val="lev"/>
          <w:rFonts w:asciiTheme="majorHAnsi" w:hAnsiTheme="majorHAnsi" w:cstheme="majorHAnsi"/>
          <w:b w:val="0"/>
          <w:bCs w:val="0"/>
          <w:sz w:val="22"/>
          <w:szCs w:val="22"/>
        </w:rPr>
        <w:t xml:space="preserve">qui se développe autour de la vie d’une artiste québécoise en art visuel et de sa brève liaison avec un </w:t>
      </w:r>
      <w:r w:rsidRPr="000C6BF8">
        <w:rPr>
          <w:rStyle w:val="lev"/>
          <w:rFonts w:asciiTheme="majorHAnsi" w:hAnsiTheme="majorHAnsi" w:cstheme="majorHAnsi"/>
          <w:b w:val="0"/>
          <w:bCs w:val="0"/>
          <w:i/>
          <w:sz w:val="22"/>
          <w:szCs w:val="22"/>
        </w:rPr>
        <w:t>trader</w:t>
      </w:r>
      <w:r w:rsidRPr="000C6BF8">
        <w:rPr>
          <w:rStyle w:val="lev"/>
          <w:rFonts w:asciiTheme="majorHAnsi" w:hAnsiTheme="majorHAnsi" w:cstheme="majorHAnsi"/>
          <w:b w:val="0"/>
          <w:bCs w:val="0"/>
          <w:sz w:val="22"/>
          <w:szCs w:val="22"/>
        </w:rPr>
        <w:t xml:space="preserve"> new-yorkais. </w:t>
      </w:r>
    </w:p>
    <w:p w:rsidR="00CE7077" w:rsidRPr="000C6BF8" w:rsidRDefault="00CE7077" w:rsidP="00CE7077">
      <w:pPr>
        <w:spacing w:line="276" w:lineRule="auto"/>
        <w:jc w:val="both"/>
        <w:rPr>
          <w:rStyle w:val="lev"/>
          <w:rFonts w:asciiTheme="majorHAnsi" w:hAnsiTheme="majorHAnsi" w:cstheme="majorHAnsi"/>
          <w:b w:val="0"/>
          <w:bCs w:val="0"/>
          <w:sz w:val="22"/>
          <w:szCs w:val="22"/>
        </w:rPr>
      </w:pPr>
    </w:p>
    <w:p w:rsidR="00CE7077" w:rsidRPr="000C6BF8" w:rsidRDefault="00CE7077" w:rsidP="00CE7077">
      <w:pPr>
        <w:spacing w:line="276" w:lineRule="auto"/>
        <w:jc w:val="both"/>
        <w:rPr>
          <w:rStyle w:val="lev"/>
          <w:rFonts w:asciiTheme="majorHAnsi" w:hAnsiTheme="majorHAnsi" w:cstheme="majorHAnsi"/>
          <w:b w:val="0"/>
          <w:sz w:val="22"/>
          <w:szCs w:val="22"/>
        </w:rPr>
      </w:pPr>
      <w:r w:rsidRPr="000C6BF8">
        <w:rPr>
          <w:rStyle w:val="lev"/>
          <w:rFonts w:asciiTheme="majorHAnsi" w:hAnsiTheme="majorHAnsi" w:cstheme="majorHAnsi"/>
          <w:b w:val="0"/>
          <w:sz w:val="22"/>
          <w:szCs w:val="22"/>
        </w:rPr>
        <w:t>Fort du succès obtenu avec ce spectacle, la compagnie a vu son texte publié aux éditions de L’instant même, dans la collection Instant scène. Une section du livre retrace les sources documentaires et permet d’en apprendre davantage sur les rouages du processus de création.</w:t>
      </w:r>
    </w:p>
    <w:p w:rsidR="00CE7077" w:rsidRPr="000C6BF8" w:rsidRDefault="00CE7077" w:rsidP="00CE7077">
      <w:pPr>
        <w:spacing w:line="276" w:lineRule="auto"/>
        <w:jc w:val="both"/>
        <w:rPr>
          <w:rStyle w:val="lev"/>
          <w:rFonts w:asciiTheme="majorHAnsi" w:hAnsiTheme="majorHAnsi" w:cstheme="majorHAnsi"/>
          <w:b w:val="0"/>
          <w:bCs w:val="0"/>
          <w:sz w:val="22"/>
          <w:szCs w:val="22"/>
          <w:shd w:val="clear" w:color="auto" w:fill="FFFFFF"/>
        </w:rPr>
      </w:pPr>
    </w:p>
    <w:p w:rsidR="00CE7077" w:rsidRPr="000C6BF8" w:rsidRDefault="00CE7077" w:rsidP="00CE7077">
      <w:pPr>
        <w:spacing w:line="276" w:lineRule="auto"/>
        <w:jc w:val="both"/>
        <w:rPr>
          <w:rStyle w:val="lev"/>
          <w:rFonts w:asciiTheme="majorHAnsi" w:hAnsiTheme="majorHAnsi" w:cstheme="majorHAnsi"/>
          <w:b w:val="0"/>
          <w:sz w:val="22"/>
          <w:szCs w:val="22"/>
        </w:rPr>
      </w:pPr>
      <w:r w:rsidRPr="000C6BF8">
        <w:rPr>
          <w:rStyle w:val="s1"/>
          <w:rFonts w:asciiTheme="majorHAnsi" w:hAnsiTheme="majorHAnsi" w:cstheme="majorHAnsi"/>
          <w:sz w:val="22"/>
          <w:szCs w:val="22"/>
        </w:rPr>
        <w:t>Fondé en 2001, Nuage en pantalon a créé près d’une vingtaine de spectacles et privilégie une approche où le travail en collectif est au cœur de la démarche. Sous la direction artistique de Jean-Philippe Joubert, chaque créateur, tout en conservant sa spécialité, participe à l’écriture et à la conception de la production. La compagnie développe une dramaturgie contemporaine en créant de nouveaux spectacles ou en adaptant des textes non théâtraux.</w:t>
      </w:r>
    </w:p>
    <w:p w:rsidR="00CE7077" w:rsidRPr="000C6BF8" w:rsidRDefault="00CE7077" w:rsidP="00CE7077">
      <w:pPr>
        <w:spacing w:line="276" w:lineRule="auto"/>
        <w:jc w:val="both"/>
        <w:rPr>
          <w:rStyle w:val="lev"/>
          <w:rFonts w:asciiTheme="majorHAnsi" w:hAnsiTheme="majorHAnsi" w:cstheme="majorHAnsi"/>
          <w:b w:val="0"/>
          <w:sz w:val="22"/>
          <w:szCs w:val="22"/>
        </w:rPr>
      </w:pPr>
    </w:p>
    <w:p w:rsidR="00CE7077" w:rsidRPr="000C6BF8" w:rsidRDefault="00CE7077" w:rsidP="00CE7077">
      <w:pPr>
        <w:pStyle w:val="NormalWeb"/>
        <w:spacing w:after="0" w:line="276" w:lineRule="auto"/>
        <w:jc w:val="both"/>
        <w:rPr>
          <w:rStyle w:val="lev"/>
          <w:rFonts w:asciiTheme="majorHAnsi" w:hAnsiTheme="majorHAnsi" w:cstheme="majorHAnsi"/>
          <w:b w:val="0"/>
          <w:sz w:val="22"/>
          <w:szCs w:val="22"/>
          <w:u w:val="single"/>
        </w:rPr>
      </w:pPr>
      <w:r w:rsidRPr="000C6BF8">
        <w:rPr>
          <w:rStyle w:val="lev"/>
          <w:rFonts w:asciiTheme="majorHAnsi" w:hAnsiTheme="majorHAnsi" w:cstheme="majorHAnsi"/>
          <w:b w:val="0"/>
          <w:sz w:val="22"/>
          <w:szCs w:val="22"/>
        </w:rPr>
        <w:t>Les billets sont disponibles en ligne à</w:t>
      </w:r>
      <w:r w:rsidRPr="000C6BF8">
        <w:rPr>
          <w:rStyle w:val="lev"/>
          <w:rFonts w:asciiTheme="majorHAnsi" w:hAnsiTheme="majorHAnsi" w:cstheme="majorHAnsi"/>
          <w:b w:val="0"/>
          <w:sz w:val="22"/>
          <w:szCs w:val="22"/>
          <w:u w:val="single"/>
        </w:rPr>
        <w:t xml:space="preserve"> agoradesarts.com</w:t>
      </w:r>
      <w:r w:rsidRPr="000C6BF8">
        <w:rPr>
          <w:rStyle w:val="lev"/>
          <w:rFonts w:asciiTheme="majorHAnsi" w:hAnsiTheme="majorHAnsi" w:cstheme="majorHAnsi"/>
          <w:b w:val="0"/>
          <w:sz w:val="22"/>
          <w:szCs w:val="22"/>
        </w:rPr>
        <w:t>, par téléphone au 819-797-0800 ou encore en personne au 37, 7</w:t>
      </w:r>
      <w:r w:rsidRPr="000C6BF8">
        <w:rPr>
          <w:rStyle w:val="lev"/>
          <w:rFonts w:asciiTheme="majorHAnsi" w:hAnsiTheme="majorHAnsi" w:cstheme="majorHAnsi"/>
          <w:b w:val="0"/>
          <w:sz w:val="22"/>
          <w:szCs w:val="22"/>
          <w:vertAlign w:val="superscript"/>
        </w:rPr>
        <w:t>e</w:t>
      </w:r>
      <w:r w:rsidRPr="000C6BF8">
        <w:rPr>
          <w:rStyle w:val="lev"/>
          <w:rFonts w:asciiTheme="majorHAnsi" w:hAnsiTheme="majorHAnsi" w:cstheme="majorHAnsi"/>
          <w:b w:val="0"/>
          <w:sz w:val="22"/>
          <w:szCs w:val="22"/>
        </w:rPr>
        <w:t xml:space="preserve"> Rue bureau 100.</w:t>
      </w:r>
    </w:p>
    <w:p w:rsidR="00CE7077" w:rsidRPr="007D492B" w:rsidRDefault="00CE7077" w:rsidP="00CE7077">
      <w:pPr>
        <w:spacing w:line="276" w:lineRule="auto"/>
        <w:jc w:val="both"/>
        <w:rPr>
          <w:rStyle w:val="lev"/>
          <w:rFonts w:asciiTheme="majorHAnsi" w:hAnsiTheme="majorHAnsi" w:cstheme="majorHAnsi"/>
          <w:b w:val="0"/>
          <w:sz w:val="22"/>
          <w:szCs w:val="22"/>
        </w:rPr>
      </w:pPr>
    </w:p>
    <w:p w:rsidR="00CE7077" w:rsidRPr="006073D1" w:rsidRDefault="00CE7077" w:rsidP="00CE7077">
      <w:pPr>
        <w:pStyle w:val="NormalWeb"/>
        <w:spacing w:after="0"/>
        <w:jc w:val="both"/>
        <w:rPr>
          <w:rFonts w:asciiTheme="majorHAnsi" w:hAnsiTheme="majorHAnsi" w:cstheme="majorHAnsi"/>
          <w:bCs/>
          <w:lang w:eastAsia="en-US"/>
        </w:rPr>
      </w:pPr>
    </w:p>
    <w:bookmarkEnd w:id="0"/>
    <w:p w:rsidR="00CE7077" w:rsidRPr="00722E3A" w:rsidRDefault="00CE7077" w:rsidP="00CE7077">
      <w:pPr>
        <w:pStyle w:val="NormalWeb"/>
        <w:numPr>
          <w:ilvl w:val="0"/>
          <w:numId w:val="3"/>
        </w:numPr>
        <w:spacing w:line="360" w:lineRule="auto"/>
        <w:jc w:val="center"/>
        <w:rPr>
          <w:rFonts w:cstheme="minorHAnsi"/>
          <w:b/>
        </w:rPr>
      </w:pPr>
      <w:r w:rsidRPr="00722E3A">
        <w:rPr>
          <w:rFonts w:cstheme="minorHAnsi"/>
          <w:b/>
        </w:rPr>
        <w:t>30    -</w:t>
      </w:r>
    </w:p>
    <w:p w:rsidR="00CE7077" w:rsidRPr="007D492B" w:rsidRDefault="00CE7077" w:rsidP="00CE7077">
      <w:pPr>
        <w:rPr>
          <w:rFonts w:asciiTheme="majorHAnsi" w:hAnsiTheme="majorHAnsi" w:cstheme="majorHAnsi"/>
          <w:b/>
          <w:sz w:val="22"/>
          <w:szCs w:val="22"/>
        </w:rPr>
      </w:pPr>
      <w:r w:rsidRPr="007D492B">
        <w:rPr>
          <w:rFonts w:asciiTheme="majorHAnsi" w:hAnsiTheme="majorHAnsi" w:cstheme="majorHAnsi"/>
          <w:b/>
          <w:sz w:val="22"/>
          <w:szCs w:val="22"/>
        </w:rPr>
        <w:t>Source :</w:t>
      </w:r>
    </w:p>
    <w:p w:rsidR="00CE7077" w:rsidRPr="007D492B" w:rsidRDefault="00CE7077" w:rsidP="00CE7077">
      <w:pPr>
        <w:rPr>
          <w:rFonts w:asciiTheme="majorHAnsi" w:hAnsiTheme="majorHAnsi" w:cstheme="majorHAnsi"/>
          <w:sz w:val="22"/>
          <w:szCs w:val="22"/>
        </w:rPr>
      </w:pPr>
      <w:r w:rsidRPr="007D492B">
        <w:rPr>
          <w:rFonts w:asciiTheme="majorHAnsi" w:hAnsiTheme="majorHAnsi" w:cstheme="majorHAnsi"/>
          <w:sz w:val="22"/>
          <w:szCs w:val="22"/>
        </w:rPr>
        <w:t>Marie-Eve de Chavigny, Coordination et développement</w:t>
      </w:r>
    </w:p>
    <w:p w:rsidR="00CE7077" w:rsidRPr="007D492B" w:rsidRDefault="00CE7077" w:rsidP="00CE7077">
      <w:pPr>
        <w:rPr>
          <w:rFonts w:asciiTheme="majorHAnsi" w:hAnsiTheme="majorHAnsi" w:cstheme="majorHAnsi"/>
          <w:sz w:val="22"/>
          <w:szCs w:val="22"/>
        </w:rPr>
      </w:pPr>
      <w:r w:rsidRPr="007D492B">
        <w:rPr>
          <w:rFonts w:asciiTheme="majorHAnsi" w:hAnsiTheme="majorHAnsi" w:cstheme="majorHAnsi"/>
          <w:sz w:val="22"/>
          <w:szCs w:val="22"/>
        </w:rPr>
        <w:t>Étienne Jacques, Direction artistique</w:t>
      </w:r>
    </w:p>
    <w:p w:rsidR="00CE7077" w:rsidRPr="007D492B" w:rsidRDefault="00CE7077" w:rsidP="00CE7077">
      <w:pPr>
        <w:rPr>
          <w:rFonts w:asciiTheme="majorHAnsi" w:hAnsiTheme="majorHAnsi" w:cstheme="majorHAnsi"/>
          <w:sz w:val="22"/>
          <w:szCs w:val="22"/>
        </w:rPr>
      </w:pPr>
      <w:r w:rsidRPr="007D492B">
        <w:rPr>
          <w:rFonts w:asciiTheme="majorHAnsi" w:hAnsiTheme="majorHAnsi" w:cstheme="majorHAnsi"/>
          <w:sz w:val="22"/>
          <w:szCs w:val="22"/>
        </w:rPr>
        <w:t>Agora des Arts</w:t>
      </w:r>
    </w:p>
    <w:p w:rsidR="00CE7077" w:rsidRPr="007D492B" w:rsidRDefault="00CE7077" w:rsidP="00CE7077">
      <w:pPr>
        <w:rPr>
          <w:rFonts w:asciiTheme="majorHAnsi" w:hAnsiTheme="majorHAnsi" w:cstheme="majorHAnsi"/>
          <w:sz w:val="22"/>
          <w:szCs w:val="22"/>
        </w:rPr>
      </w:pPr>
      <w:r w:rsidRPr="007D492B">
        <w:rPr>
          <w:rFonts w:asciiTheme="majorHAnsi" w:hAnsiTheme="majorHAnsi" w:cstheme="majorHAnsi"/>
          <w:sz w:val="22"/>
          <w:szCs w:val="22"/>
        </w:rPr>
        <w:t>819-797-0800</w:t>
      </w:r>
    </w:p>
    <w:p w:rsidR="00CE7077" w:rsidRPr="007D492B" w:rsidRDefault="00CE7077" w:rsidP="00CE7077">
      <w:pPr>
        <w:rPr>
          <w:rFonts w:asciiTheme="majorHAnsi" w:hAnsiTheme="majorHAnsi" w:cstheme="majorHAnsi"/>
          <w:b/>
          <w:sz w:val="22"/>
          <w:szCs w:val="22"/>
        </w:rPr>
      </w:pPr>
      <w:r w:rsidRPr="007D492B">
        <w:rPr>
          <w:rFonts w:asciiTheme="majorHAnsi" w:hAnsiTheme="majorHAnsi" w:cstheme="majorHAnsi"/>
          <w:color w:val="1D2129"/>
          <w:sz w:val="22"/>
          <w:szCs w:val="22"/>
          <w:shd w:val="clear" w:color="auto" w:fill="FFFFFF"/>
        </w:rPr>
        <w:t>communications@agoradesarts.com</w:t>
      </w:r>
    </w:p>
    <w:p w:rsidR="00CE7077" w:rsidRPr="008A0728" w:rsidRDefault="00CE7077" w:rsidP="00CE7077">
      <w:pPr>
        <w:rPr>
          <w:rFonts w:asciiTheme="majorHAnsi" w:hAnsiTheme="majorHAnsi" w:cstheme="majorHAnsi"/>
          <w:noProof/>
        </w:rPr>
      </w:pPr>
    </w:p>
    <w:p w:rsidR="00CE7077" w:rsidRPr="008A0728" w:rsidRDefault="00CE7077" w:rsidP="00CE7077">
      <w:pPr>
        <w:rPr>
          <w:rFonts w:asciiTheme="majorHAnsi" w:hAnsiTheme="majorHAnsi" w:cstheme="majorHAnsi"/>
          <w:noProof/>
        </w:rPr>
      </w:pPr>
    </w:p>
    <w:p w:rsidR="00FA643B" w:rsidRPr="00CE7077" w:rsidRDefault="00FA643B" w:rsidP="00CE7077"/>
    <w:sectPr w:rsidR="00FA643B" w:rsidRPr="00CE7077" w:rsidSect="00FA643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BC8" w:rsidRDefault="005D6BC8" w:rsidP="00F54A8A">
      <w:r>
        <w:separator/>
      </w:r>
    </w:p>
  </w:endnote>
  <w:endnote w:type="continuationSeparator" w:id="0">
    <w:p w:rsidR="005D6BC8" w:rsidRDefault="005D6BC8" w:rsidP="00F5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92B" w:rsidRDefault="007D49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B96" w:rsidRDefault="003C7B96" w:rsidP="003C7B96">
    <w:pPr>
      <w:pStyle w:val="Pieddepage"/>
    </w:pPr>
    <w:r>
      <w:rPr>
        <w:noProof/>
        <w:lang w:val="en-US"/>
      </w:rPr>
      <w:drawing>
        <wp:anchor distT="0" distB="0" distL="114300" distR="114300" simplePos="0" relativeHeight="251662336" behindDoc="1" locked="0" layoutInCell="1" allowOverlap="1">
          <wp:simplePos x="0" y="0"/>
          <wp:positionH relativeFrom="column">
            <wp:posOffset>1485900</wp:posOffset>
          </wp:positionH>
          <wp:positionV relativeFrom="paragraph">
            <wp:posOffset>60960</wp:posOffset>
          </wp:positionV>
          <wp:extent cx="825500" cy="660400"/>
          <wp:effectExtent l="0" t="0" r="0" b="0"/>
          <wp:wrapNone/>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lle média.png"/>
                  <pic:cNvPicPr/>
                </pic:nvPicPr>
                <pic:blipFill>
                  <a:blip r:embed="rId1">
                    <a:extLst>
                      <a:ext uri="{28A0092B-C50C-407E-A947-70E740481C1C}">
                        <a14:useLocalDpi xmlns:a14="http://schemas.microsoft.com/office/drawing/2010/main" val="0"/>
                      </a:ext>
                    </a:extLst>
                  </a:blip>
                  <a:stretch>
                    <a:fillRect/>
                  </a:stretch>
                </pic:blipFill>
                <pic:spPr>
                  <a:xfrm>
                    <a:off x="0" y="0"/>
                    <a:ext cx="825500" cy="660400"/>
                  </a:xfrm>
                  <a:prstGeom prst="rect">
                    <a:avLst/>
                  </a:prstGeom>
                </pic:spPr>
              </pic:pic>
            </a:graphicData>
          </a:graphic>
        </wp:anchor>
      </w:drawing>
    </w:r>
    <w:r>
      <w:rPr>
        <w:noProof/>
        <w:lang w:val="en-US"/>
      </w:rPr>
      <w:drawing>
        <wp:anchor distT="0" distB="0" distL="114300" distR="114300" simplePos="0" relativeHeight="251661312" behindDoc="1" locked="0" layoutInCell="1" allowOverlap="1">
          <wp:simplePos x="0" y="0"/>
          <wp:positionH relativeFrom="column">
            <wp:posOffset>3886200</wp:posOffset>
          </wp:positionH>
          <wp:positionV relativeFrom="paragraph">
            <wp:posOffset>-53340</wp:posOffset>
          </wp:positionV>
          <wp:extent cx="1143000" cy="914400"/>
          <wp:effectExtent l="2540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nada.png"/>
                  <pic:cNvPicPr/>
                </pic:nvPicPr>
                <pic:blipFill>
                  <a:blip r:embed="rId2">
                    <a:extLst>
                      <a:ext uri="{28A0092B-C50C-407E-A947-70E740481C1C}">
                        <a14:useLocalDpi xmlns:a14="http://schemas.microsoft.com/office/drawing/2010/main" val="0"/>
                      </a:ext>
                    </a:extLst>
                  </a:blip>
                  <a:stretch>
                    <a:fillRect/>
                  </a:stretch>
                </pic:blipFill>
                <pic:spPr>
                  <a:xfrm>
                    <a:off x="0" y="0"/>
                    <a:ext cx="1143000" cy="914400"/>
                  </a:xfrm>
                  <a:prstGeom prst="rect">
                    <a:avLst/>
                  </a:prstGeom>
                </pic:spPr>
              </pic:pic>
            </a:graphicData>
          </a:graphic>
        </wp:anchor>
      </w:drawing>
    </w:r>
    <w:r>
      <w:rPr>
        <w:noProof/>
        <w:lang w:val="en-US"/>
      </w:rPr>
      <w:drawing>
        <wp:anchor distT="0" distB="0" distL="114300" distR="114300" simplePos="0" relativeHeight="251663360" behindDoc="1" locked="0" layoutInCell="1" allowOverlap="1">
          <wp:simplePos x="0" y="0"/>
          <wp:positionH relativeFrom="column">
            <wp:posOffset>114300</wp:posOffset>
          </wp:positionH>
          <wp:positionV relativeFrom="paragraph">
            <wp:posOffset>-53340</wp:posOffset>
          </wp:positionV>
          <wp:extent cx="1092200" cy="876300"/>
          <wp:effectExtent l="0" t="0" r="0" b="0"/>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png"/>
                  <pic:cNvPicPr/>
                </pic:nvPicPr>
                <pic:blipFill>
                  <a:blip r:embed="rId3">
                    <a:extLst>
                      <a:ext uri="{28A0092B-C50C-407E-A947-70E740481C1C}">
                        <a14:useLocalDpi xmlns:a14="http://schemas.microsoft.com/office/drawing/2010/main" val="0"/>
                      </a:ext>
                    </a:extLst>
                  </a:blip>
                  <a:stretch>
                    <a:fillRect/>
                  </a:stretch>
                </pic:blipFill>
                <pic:spPr>
                  <a:xfrm>
                    <a:off x="0" y="0"/>
                    <a:ext cx="1092200" cy="876300"/>
                  </a:xfrm>
                  <a:prstGeom prst="rect">
                    <a:avLst/>
                  </a:prstGeom>
                </pic:spPr>
              </pic:pic>
            </a:graphicData>
          </a:graphic>
        </wp:anchor>
      </w:drawing>
    </w:r>
    <w:r>
      <w:rPr>
        <w:noProof/>
      </w:rPr>
      <w:t xml:space="preserve">     </w:t>
    </w:r>
    <w:r>
      <w:t xml:space="preserve"> </w:t>
    </w:r>
    <w:r>
      <w:rPr>
        <w:noProof/>
      </w:rPr>
      <w:t xml:space="preserve">                      </w:t>
    </w:r>
  </w:p>
  <w:p w:rsidR="003C7B96" w:rsidRDefault="003C7B96" w:rsidP="003C7B96">
    <w:pPr>
      <w:pStyle w:val="Pieddepage"/>
    </w:pPr>
    <w:r>
      <w:rPr>
        <w:noProof/>
        <w:lang w:val="en-US"/>
      </w:rPr>
      <w:drawing>
        <wp:anchor distT="0" distB="0" distL="114300" distR="114300" simplePos="0" relativeHeight="251664384" behindDoc="1" locked="0" layoutInCell="1" allowOverlap="1">
          <wp:simplePos x="0" y="0"/>
          <wp:positionH relativeFrom="column">
            <wp:posOffset>2514600</wp:posOffset>
          </wp:positionH>
          <wp:positionV relativeFrom="paragraph">
            <wp:posOffset>25400</wp:posOffset>
          </wp:positionV>
          <wp:extent cx="1028700" cy="317500"/>
          <wp:effectExtent l="0" t="0" r="0" b="0"/>
          <wp:wrapNone/>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jardins.png"/>
                  <pic:cNvPicPr/>
                </pic:nvPicPr>
                <pic:blipFill>
                  <a:blip r:embed="rId4"/>
                  <a:stretch>
                    <a:fillRect/>
                  </a:stretch>
                </pic:blipFill>
                <pic:spPr>
                  <a:xfrm>
                    <a:off x="0" y="0"/>
                    <a:ext cx="1028700" cy="317500"/>
                  </a:xfrm>
                  <a:prstGeom prst="rect">
                    <a:avLst/>
                  </a:prstGeom>
                </pic:spPr>
              </pic:pic>
            </a:graphicData>
          </a:graphic>
        </wp:anchor>
      </w:drawing>
    </w:r>
    <w:r>
      <w:rPr>
        <w:noProof/>
        <w:lang w:val="en-US"/>
      </w:rPr>
      <w:drawing>
        <wp:anchor distT="0" distB="0" distL="114300" distR="114300" simplePos="0" relativeHeight="251660288" behindDoc="1" locked="0" layoutInCell="1" allowOverlap="1">
          <wp:simplePos x="0" y="0"/>
          <wp:positionH relativeFrom="column">
            <wp:posOffset>5257800</wp:posOffset>
          </wp:positionH>
          <wp:positionV relativeFrom="paragraph">
            <wp:posOffset>0</wp:posOffset>
          </wp:positionV>
          <wp:extent cx="1137285" cy="342900"/>
          <wp:effectExtent l="25400" t="0" r="5715" b="0"/>
          <wp:wrapNone/>
          <wp:docPr id="18" name="Picture 1" descr="::Desktop:queb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quebec.jpg"/>
                  <pic:cNvPicPr>
                    <a:picLocks noChangeAspect="1" noChangeArrowheads="1"/>
                  </pic:cNvPicPr>
                </pic:nvPicPr>
                <pic:blipFill>
                  <a:blip r:embed="rId5"/>
                  <a:srcRect/>
                  <a:stretch>
                    <a:fillRect/>
                  </a:stretch>
                </pic:blipFill>
                <pic:spPr bwMode="auto">
                  <a:xfrm>
                    <a:off x="0" y="0"/>
                    <a:ext cx="1137285" cy="342900"/>
                  </a:xfrm>
                  <a:prstGeom prst="rect">
                    <a:avLst/>
                  </a:prstGeom>
                  <a:noFill/>
                  <a:ln w="9525">
                    <a:noFill/>
                    <a:miter lim="800000"/>
                    <a:headEnd/>
                    <a:tailEnd/>
                  </a:ln>
                </pic:spPr>
              </pic:pic>
            </a:graphicData>
          </a:graphic>
        </wp:anchor>
      </w:drawing>
    </w:r>
  </w:p>
  <w:p w:rsidR="003C7B96" w:rsidRPr="003C7B96" w:rsidRDefault="003C7B96" w:rsidP="003C7B9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92B" w:rsidRDefault="007D49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BC8" w:rsidRDefault="005D6BC8" w:rsidP="00F54A8A">
      <w:r>
        <w:separator/>
      </w:r>
    </w:p>
  </w:footnote>
  <w:footnote w:type="continuationSeparator" w:id="0">
    <w:p w:rsidR="005D6BC8" w:rsidRDefault="005D6BC8" w:rsidP="00F5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92B" w:rsidRDefault="007D49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B96" w:rsidRDefault="003C7B96" w:rsidP="003C7B96">
    <w:pPr>
      <w:rPr>
        <w:rFonts w:ascii="Century Gothic" w:hAnsi="Century Gothic" w:cs="Century Gothic"/>
        <w:b/>
        <w:color w:val="0073AE"/>
      </w:rPr>
    </w:pPr>
    <w:r>
      <w:rPr>
        <w:rFonts w:ascii="Century Gothic" w:hAnsi="Century Gothic" w:cs="Century Gothic"/>
        <w:b/>
        <w:noProof/>
        <w:color w:val="0073AE"/>
        <w:lang w:val="en-US"/>
      </w:rPr>
      <w:drawing>
        <wp:anchor distT="0" distB="0" distL="114300" distR="114300" simplePos="0" relativeHeight="251659264" behindDoc="1" locked="0" layoutInCell="1" allowOverlap="1">
          <wp:simplePos x="0" y="0"/>
          <wp:positionH relativeFrom="margin">
            <wp:posOffset>-116205</wp:posOffset>
          </wp:positionH>
          <wp:positionV relativeFrom="margin">
            <wp:posOffset>-1146175</wp:posOffset>
          </wp:positionV>
          <wp:extent cx="605155" cy="633730"/>
          <wp:effectExtent l="0" t="0" r="0" b="0"/>
          <wp:wrapSquare wrapText="bothSides"/>
          <wp:docPr id="1" name="Image 2" descr="agora_comple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gora_complet_rgb"/>
                  <pic:cNvPicPr>
                    <a:picLocks noChangeAspect="1" noChangeArrowheads="1"/>
                  </pic:cNvPicPr>
                </pic:nvPicPr>
                <pic:blipFill>
                  <a:blip r:embed="rId1"/>
                  <a:srcRect/>
                  <a:stretch>
                    <a:fillRect/>
                  </a:stretch>
                </pic:blipFill>
                <pic:spPr bwMode="auto">
                  <a:xfrm>
                    <a:off x="0" y="0"/>
                    <a:ext cx="605155" cy="633730"/>
                  </a:xfrm>
                  <a:prstGeom prst="rect">
                    <a:avLst/>
                  </a:prstGeom>
                  <a:noFill/>
                </pic:spPr>
              </pic:pic>
            </a:graphicData>
          </a:graphic>
          <wp14:sizeRelH relativeFrom="margin">
            <wp14:pctWidth>0</wp14:pctWidth>
          </wp14:sizeRelH>
          <wp14:sizeRelV relativeFrom="margin">
            <wp14:pctHeight>0</wp14:pctHeight>
          </wp14:sizeRelV>
        </wp:anchor>
      </w:drawing>
    </w:r>
  </w:p>
  <w:p w:rsidR="003C7B96" w:rsidRDefault="003C7B96" w:rsidP="003C7B96">
    <w:pPr>
      <w:rPr>
        <w:rFonts w:ascii="Century Gothic" w:hAnsi="Century Gothic" w:cs="Century Gothic"/>
        <w:b/>
        <w:color w:val="0073AE"/>
      </w:rPr>
    </w:pPr>
  </w:p>
  <w:p w:rsidR="003C7B96" w:rsidRPr="0046516B" w:rsidRDefault="003C7B96" w:rsidP="003C7B96">
    <w:pPr>
      <w:rPr>
        <w:rFonts w:ascii="Tahoma" w:hAnsi="Tahoma" w:cs="Tahoma"/>
        <w:b/>
        <w:color w:val="0073AE"/>
        <w:sz w:val="20"/>
        <w:szCs w:val="20"/>
      </w:rPr>
    </w:pPr>
    <w:r w:rsidRPr="0046516B">
      <w:rPr>
        <w:rFonts w:ascii="Tahoma" w:hAnsi="Tahoma" w:cs="Tahoma"/>
        <w:b/>
        <w:color w:val="0073AE"/>
        <w:sz w:val="20"/>
        <w:szCs w:val="20"/>
      </w:rPr>
      <w:t>COMMUNIQUÉ</w:t>
    </w:r>
  </w:p>
  <w:p w:rsidR="003C7B96" w:rsidRPr="008F544C" w:rsidRDefault="003C7B96" w:rsidP="008F544C">
    <w:pPr>
      <w:rPr>
        <w:rFonts w:ascii="Tahoma" w:hAnsi="Tahoma" w:cs="Tahoma"/>
        <w:b/>
        <w:color w:val="0073AE"/>
        <w:sz w:val="20"/>
        <w:szCs w:val="20"/>
      </w:rPr>
    </w:pPr>
    <w:r w:rsidRPr="0046516B">
      <w:rPr>
        <w:rFonts w:ascii="Tahoma" w:hAnsi="Tahoma" w:cs="Tahoma"/>
        <w:b/>
        <w:color w:val="0073AE"/>
        <w:sz w:val="20"/>
        <w:szCs w:val="20"/>
      </w:rPr>
      <w:t>POUR DIFFUSION IMMÉDIATE</w:t>
    </w:r>
    <w:r>
      <w:rPr>
        <w:rFonts w:ascii="Century Gothic" w:hAnsi="Century Gothic" w:cs="Century Gothic"/>
        <w:sz w:val="20"/>
        <w:szCs w:val="20"/>
      </w:rPr>
      <w:t xml:space="preserve"> </w:t>
    </w:r>
  </w:p>
  <w:p w:rsidR="003C7B96" w:rsidRDefault="003C7B96" w:rsidP="003C7B96">
    <w:pPr>
      <w:pStyle w:val="Sansinterlign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92B" w:rsidRDefault="007D49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3DB2"/>
    <w:multiLevelType w:val="hybridMultilevel"/>
    <w:tmpl w:val="B6709542"/>
    <w:lvl w:ilvl="0" w:tplc="7C86A4B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DC97FBE"/>
    <w:multiLevelType w:val="hybridMultilevel"/>
    <w:tmpl w:val="C564153A"/>
    <w:lvl w:ilvl="0" w:tplc="9FB8F216">
      <w:numFmt w:val="bullet"/>
      <w:lvlText w:val="-"/>
      <w:lvlJc w:val="left"/>
      <w:pPr>
        <w:ind w:left="720" w:hanging="360"/>
      </w:pPr>
      <w:rPr>
        <w:rFonts w:ascii="Calibri" w:eastAsiaTheme="minorHAnsi" w:hAnsi="Calibri" w:cs="Calibri" w:hint="default"/>
        <w:b w:val="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223B60"/>
    <w:multiLevelType w:val="hybridMultilevel"/>
    <w:tmpl w:val="338AA212"/>
    <w:lvl w:ilvl="0" w:tplc="D4D23A7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1E13657"/>
    <w:multiLevelType w:val="hybridMultilevel"/>
    <w:tmpl w:val="01E4EADA"/>
    <w:lvl w:ilvl="0" w:tplc="382A1ABC">
      <w:numFmt w:val="bullet"/>
      <w:lvlText w:val="-"/>
      <w:lvlJc w:val="left"/>
      <w:pPr>
        <w:ind w:left="720" w:hanging="360"/>
      </w:pPr>
      <w:rPr>
        <w:rFonts w:ascii="Tahoma" w:eastAsiaTheme="minorHAnsi" w:hAnsi="Tahoma" w:cs="Tahoma"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90"/>
    <w:rsid w:val="00003FA9"/>
    <w:rsid w:val="00075A36"/>
    <w:rsid w:val="000870E9"/>
    <w:rsid w:val="0008761D"/>
    <w:rsid w:val="00091210"/>
    <w:rsid w:val="000A5FEC"/>
    <w:rsid w:val="000C6BF8"/>
    <w:rsid w:val="000D7DC1"/>
    <w:rsid w:val="000E5FD3"/>
    <w:rsid w:val="00126C74"/>
    <w:rsid w:val="00137894"/>
    <w:rsid w:val="001500F5"/>
    <w:rsid w:val="0017030B"/>
    <w:rsid w:val="00191AA3"/>
    <w:rsid w:val="001D262E"/>
    <w:rsid w:val="001E68E4"/>
    <w:rsid w:val="00202C28"/>
    <w:rsid w:val="00211A96"/>
    <w:rsid w:val="002123FF"/>
    <w:rsid w:val="00223131"/>
    <w:rsid w:val="00233674"/>
    <w:rsid w:val="0023627D"/>
    <w:rsid w:val="0025323C"/>
    <w:rsid w:val="00253B04"/>
    <w:rsid w:val="002660C9"/>
    <w:rsid w:val="00285120"/>
    <w:rsid w:val="002860E7"/>
    <w:rsid w:val="002A0219"/>
    <w:rsid w:val="002D0046"/>
    <w:rsid w:val="00307B60"/>
    <w:rsid w:val="00350548"/>
    <w:rsid w:val="003B27E0"/>
    <w:rsid w:val="003B6C21"/>
    <w:rsid w:val="003B7FD4"/>
    <w:rsid w:val="003C4E66"/>
    <w:rsid w:val="003C5FFD"/>
    <w:rsid w:val="003C7B96"/>
    <w:rsid w:val="003E70A7"/>
    <w:rsid w:val="003F1FE4"/>
    <w:rsid w:val="003F2D8C"/>
    <w:rsid w:val="003F40A2"/>
    <w:rsid w:val="00401DB7"/>
    <w:rsid w:val="00442ACC"/>
    <w:rsid w:val="00447BA1"/>
    <w:rsid w:val="00473BBA"/>
    <w:rsid w:val="004A2827"/>
    <w:rsid w:val="004C7C44"/>
    <w:rsid w:val="004D723B"/>
    <w:rsid w:val="00501FF4"/>
    <w:rsid w:val="0053321A"/>
    <w:rsid w:val="00563C97"/>
    <w:rsid w:val="005A40AF"/>
    <w:rsid w:val="005B0860"/>
    <w:rsid w:val="005C48FF"/>
    <w:rsid w:val="005D1EA7"/>
    <w:rsid w:val="005D6BC8"/>
    <w:rsid w:val="005E7DE1"/>
    <w:rsid w:val="005F6D43"/>
    <w:rsid w:val="006167B0"/>
    <w:rsid w:val="0064676C"/>
    <w:rsid w:val="00675790"/>
    <w:rsid w:val="0068369E"/>
    <w:rsid w:val="00684979"/>
    <w:rsid w:val="006867BC"/>
    <w:rsid w:val="00696ADC"/>
    <w:rsid w:val="006B1576"/>
    <w:rsid w:val="006B55A9"/>
    <w:rsid w:val="00714B77"/>
    <w:rsid w:val="00715D06"/>
    <w:rsid w:val="00757FAF"/>
    <w:rsid w:val="00773DF7"/>
    <w:rsid w:val="007C7E21"/>
    <w:rsid w:val="007C7F17"/>
    <w:rsid w:val="007D492B"/>
    <w:rsid w:val="007F2368"/>
    <w:rsid w:val="00812BEA"/>
    <w:rsid w:val="00813252"/>
    <w:rsid w:val="0081449C"/>
    <w:rsid w:val="00826620"/>
    <w:rsid w:val="008465F8"/>
    <w:rsid w:val="008664EE"/>
    <w:rsid w:val="00867CF2"/>
    <w:rsid w:val="00880C12"/>
    <w:rsid w:val="00894051"/>
    <w:rsid w:val="008A0728"/>
    <w:rsid w:val="008A7456"/>
    <w:rsid w:val="008B6EED"/>
    <w:rsid w:val="008B6F44"/>
    <w:rsid w:val="008F544C"/>
    <w:rsid w:val="008F7E3F"/>
    <w:rsid w:val="0091145E"/>
    <w:rsid w:val="009120C3"/>
    <w:rsid w:val="009506ED"/>
    <w:rsid w:val="00986969"/>
    <w:rsid w:val="00986AFD"/>
    <w:rsid w:val="00990745"/>
    <w:rsid w:val="00997E74"/>
    <w:rsid w:val="009B5C70"/>
    <w:rsid w:val="009D4FD3"/>
    <w:rsid w:val="009F1A86"/>
    <w:rsid w:val="009F2A84"/>
    <w:rsid w:val="00A0283E"/>
    <w:rsid w:val="00A30222"/>
    <w:rsid w:val="00A33B2C"/>
    <w:rsid w:val="00A41237"/>
    <w:rsid w:val="00A44508"/>
    <w:rsid w:val="00A5035D"/>
    <w:rsid w:val="00A555BF"/>
    <w:rsid w:val="00A74D69"/>
    <w:rsid w:val="00A76984"/>
    <w:rsid w:val="00A83CB2"/>
    <w:rsid w:val="00A9576C"/>
    <w:rsid w:val="00AB386A"/>
    <w:rsid w:val="00B006A3"/>
    <w:rsid w:val="00B01D1D"/>
    <w:rsid w:val="00B053A6"/>
    <w:rsid w:val="00B1067F"/>
    <w:rsid w:val="00B125CD"/>
    <w:rsid w:val="00B566C4"/>
    <w:rsid w:val="00B61B0B"/>
    <w:rsid w:val="00B8275A"/>
    <w:rsid w:val="00B93533"/>
    <w:rsid w:val="00B959B5"/>
    <w:rsid w:val="00BC2642"/>
    <w:rsid w:val="00BC6D15"/>
    <w:rsid w:val="00BD2466"/>
    <w:rsid w:val="00BE1D31"/>
    <w:rsid w:val="00C0587B"/>
    <w:rsid w:val="00C45DAB"/>
    <w:rsid w:val="00C601BC"/>
    <w:rsid w:val="00C62CBC"/>
    <w:rsid w:val="00C66CCF"/>
    <w:rsid w:val="00C750B1"/>
    <w:rsid w:val="00C86EEC"/>
    <w:rsid w:val="00C9093A"/>
    <w:rsid w:val="00CE7077"/>
    <w:rsid w:val="00CF66FF"/>
    <w:rsid w:val="00D15252"/>
    <w:rsid w:val="00D27B27"/>
    <w:rsid w:val="00D30846"/>
    <w:rsid w:val="00D406EF"/>
    <w:rsid w:val="00D416CF"/>
    <w:rsid w:val="00D42375"/>
    <w:rsid w:val="00D612C3"/>
    <w:rsid w:val="00D95588"/>
    <w:rsid w:val="00DB0AC3"/>
    <w:rsid w:val="00DB57AF"/>
    <w:rsid w:val="00DE6654"/>
    <w:rsid w:val="00DF5096"/>
    <w:rsid w:val="00E45D09"/>
    <w:rsid w:val="00E52124"/>
    <w:rsid w:val="00E6276F"/>
    <w:rsid w:val="00E661CE"/>
    <w:rsid w:val="00E71C45"/>
    <w:rsid w:val="00E945F9"/>
    <w:rsid w:val="00EB7AB1"/>
    <w:rsid w:val="00F26201"/>
    <w:rsid w:val="00F54A8A"/>
    <w:rsid w:val="00F5593F"/>
    <w:rsid w:val="00F5759E"/>
    <w:rsid w:val="00F60F5D"/>
    <w:rsid w:val="00F93E11"/>
    <w:rsid w:val="00F95527"/>
    <w:rsid w:val="00F96CAB"/>
    <w:rsid w:val="00FA30A1"/>
    <w:rsid w:val="00FA643B"/>
    <w:rsid w:val="00FB24C4"/>
    <w:rsid w:val="00FF2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9476054-4874-475E-B438-4C6127FE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4C4"/>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75790"/>
    <w:pPr>
      <w:tabs>
        <w:tab w:val="center" w:pos="4320"/>
        <w:tab w:val="right" w:pos="8640"/>
      </w:tabs>
    </w:pPr>
  </w:style>
  <w:style w:type="character" w:customStyle="1" w:styleId="PieddepageCar">
    <w:name w:val="Pied de page Car"/>
    <w:basedOn w:val="Policepardfaut"/>
    <w:link w:val="Pieddepage"/>
    <w:uiPriority w:val="99"/>
    <w:rsid w:val="00675790"/>
    <w:rPr>
      <w:lang w:val="fr-CA"/>
    </w:rPr>
  </w:style>
  <w:style w:type="paragraph" w:styleId="Sansinterligne">
    <w:name w:val="No Spacing"/>
    <w:uiPriority w:val="1"/>
    <w:qFormat/>
    <w:rsid w:val="00675790"/>
    <w:pPr>
      <w:spacing w:after="0" w:line="240" w:lineRule="auto"/>
    </w:pPr>
    <w:rPr>
      <w:lang w:val="fr-CA"/>
    </w:rPr>
  </w:style>
  <w:style w:type="character" w:styleId="Lienhypertexte">
    <w:name w:val="Hyperlink"/>
    <w:basedOn w:val="Policepardfaut"/>
    <w:uiPriority w:val="99"/>
    <w:rsid w:val="00675790"/>
    <w:rPr>
      <w:rFonts w:ascii="Times New Roman" w:hAnsi="Times New Roman" w:cs="Times New Roman"/>
      <w:color w:val="0000FF"/>
      <w:u w:val="single"/>
    </w:rPr>
  </w:style>
  <w:style w:type="paragraph" w:styleId="Paragraphedeliste">
    <w:name w:val="List Paragraph"/>
    <w:basedOn w:val="Normal"/>
    <w:uiPriority w:val="34"/>
    <w:qFormat/>
    <w:rsid w:val="00675790"/>
    <w:pPr>
      <w:ind w:left="720"/>
      <w:contextualSpacing/>
    </w:pPr>
  </w:style>
  <w:style w:type="character" w:customStyle="1" w:styleId="Mentionnonrsolue1">
    <w:name w:val="Mention non résolue1"/>
    <w:basedOn w:val="Policepardfaut"/>
    <w:uiPriority w:val="99"/>
    <w:semiHidden/>
    <w:unhideWhenUsed/>
    <w:rsid w:val="009506ED"/>
    <w:rPr>
      <w:color w:val="808080"/>
      <w:shd w:val="clear" w:color="auto" w:fill="E6E6E6"/>
    </w:rPr>
  </w:style>
  <w:style w:type="paragraph" w:styleId="En-tte">
    <w:name w:val="header"/>
    <w:basedOn w:val="Normal"/>
    <w:link w:val="En-tteCar"/>
    <w:uiPriority w:val="99"/>
    <w:unhideWhenUsed/>
    <w:rsid w:val="00F54A8A"/>
    <w:pPr>
      <w:tabs>
        <w:tab w:val="center" w:pos="4320"/>
        <w:tab w:val="right" w:pos="8640"/>
      </w:tabs>
    </w:pPr>
  </w:style>
  <w:style w:type="character" w:customStyle="1" w:styleId="En-tteCar">
    <w:name w:val="En-tête Car"/>
    <w:basedOn w:val="Policepardfaut"/>
    <w:link w:val="En-tte"/>
    <w:uiPriority w:val="99"/>
    <w:rsid w:val="00F54A8A"/>
    <w:rPr>
      <w:lang w:val="fr-CA"/>
    </w:rPr>
  </w:style>
  <w:style w:type="paragraph" w:styleId="NormalWeb">
    <w:name w:val="Normal (Web)"/>
    <w:basedOn w:val="Normal"/>
    <w:uiPriority w:val="99"/>
    <w:unhideWhenUsed/>
    <w:rsid w:val="00D95588"/>
    <w:pPr>
      <w:spacing w:after="240"/>
    </w:pPr>
    <w:rPr>
      <w:rFonts w:ascii="Calibri" w:hAnsi="Calibri" w:cs="Calibri"/>
      <w:lang w:eastAsia="fr-CA"/>
    </w:rPr>
  </w:style>
  <w:style w:type="character" w:styleId="Accentuation">
    <w:name w:val="Emphasis"/>
    <w:basedOn w:val="Policepardfaut"/>
    <w:uiPriority w:val="20"/>
    <w:qFormat/>
    <w:rsid w:val="00D95588"/>
    <w:rPr>
      <w:i/>
      <w:iCs/>
    </w:rPr>
  </w:style>
  <w:style w:type="character" w:styleId="lev">
    <w:name w:val="Strong"/>
    <w:basedOn w:val="Policepardfaut"/>
    <w:uiPriority w:val="22"/>
    <w:qFormat/>
    <w:rsid w:val="004A2827"/>
    <w:rPr>
      <w:b/>
      <w:bCs/>
    </w:rPr>
  </w:style>
  <w:style w:type="paragraph" w:styleId="Textedebulles">
    <w:name w:val="Balloon Text"/>
    <w:basedOn w:val="Normal"/>
    <w:link w:val="TextedebullesCar"/>
    <w:uiPriority w:val="99"/>
    <w:semiHidden/>
    <w:unhideWhenUsed/>
    <w:rsid w:val="00401D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1DB7"/>
    <w:rPr>
      <w:rFonts w:ascii="Segoe UI" w:hAnsi="Segoe UI" w:cs="Segoe UI"/>
      <w:sz w:val="18"/>
      <w:szCs w:val="18"/>
      <w:lang w:val="fr-FR"/>
    </w:rPr>
  </w:style>
  <w:style w:type="character" w:customStyle="1" w:styleId="s1">
    <w:name w:val="s1"/>
    <w:basedOn w:val="Policepardfaut"/>
    <w:rsid w:val="00846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74139">
      <w:bodyDiv w:val="1"/>
      <w:marLeft w:val="0"/>
      <w:marRight w:val="0"/>
      <w:marTop w:val="0"/>
      <w:marBottom w:val="0"/>
      <w:divBdr>
        <w:top w:val="none" w:sz="0" w:space="0" w:color="auto"/>
        <w:left w:val="none" w:sz="0" w:space="0" w:color="auto"/>
        <w:bottom w:val="none" w:sz="0" w:space="0" w:color="auto"/>
        <w:right w:val="none" w:sz="0" w:space="0" w:color="auto"/>
      </w:divBdr>
    </w:div>
    <w:div w:id="1555772446">
      <w:bodyDiv w:val="1"/>
      <w:marLeft w:val="0"/>
      <w:marRight w:val="0"/>
      <w:marTop w:val="0"/>
      <w:marBottom w:val="0"/>
      <w:divBdr>
        <w:top w:val="none" w:sz="0" w:space="0" w:color="auto"/>
        <w:left w:val="none" w:sz="0" w:space="0" w:color="auto"/>
        <w:bottom w:val="none" w:sz="0" w:space="0" w:color="auto"/>
        <w:right w:val="none" w:sz="0" w:space="0" w:color="auto"/>
      </w:divBdr>
    </w:div>
    <w:div w:id="1622222260">
      <w:bodyDiv w:val="1"/>
      <w:marLeft w:val="0"/>
      <w:marRight w:val="0"/>
      <w:marTop w:val="0"/>
      <w:marBottom w:val="0"/>
      <w:divBdr>
        <w:top w:val="none" w:sz="0" w:space="0" w:color="auto"/>
        <w:left w:val="none" w:sz="0" w:space="0" w:color="auto"/>
        <w:bottom w:val="none" w:sz="0" w:space="0" w:color="auto"/>
        <w:right w:val="none" w:sz="0" w:space="0" w:color="auto"/>
      </w:divBdr>
    </w:div>
    <w:div w:id="20142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0C0C-8D27-44F2-9D40-9C775773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348</Words>
  <Characters>1917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Artistique</dc:creator>
  <cp:keywords/>
  <dc:description/>
  <cp:lastModifiedBy>Artistique</cp:lastModifiedBy>
  <cp:revision>3</cp:revision>
  <cp:lastPrinted>2018-09-06T13:26:00Z</cp:lastPrinted>
  <dcterms:created xsi:type="dcterms:W3CDTF">2018-09-13T17:51:00Z</dcterms:created>
  <dcterms:modified xsi:type="dcterms:W3CDTF">2018-09-24T17:15:00Z</dcterms:modified>
</cp:coreProperties>
</file>