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D43" w:rsidRDefault="003B6C21" w:rsidP="00D07D5F">
      <w:pPr>
        <w:spacing w:line="276" w:lineRule="auto"/>
        <w:ind w:left="1985" w:right="1008"/>
        <w:jc w:val="center"/>
        <w:rPr>
          <w:rFonts w:asciiTheme="majorHAnsi" w:hAnsiTheme="majorHAnsi" w:cstheme="majorHAnsi"/>
          <w:b/>
          <w:color w:val="4472C4" w:themeColor="accent1"/>
        </w:rPr>
      </w:pPr>
      <w:r>
        <w:rPr>
          <w:rFonts w:asciiTheme="majorHAnsi" w:hAnsiTheme="majorHAnsi" w:cstheme="majorHAnsi"/>
          <w:b/>
          <w:color w:val="4472C4" w:themeColor="accent1"/>
        </w:rPr>
        <w:t>Marionnettes, théâtre d’ombre et livres</w:t>
      </w:r>
      <w:bookmarkStart w:id="0" w:name="_GoBack"/>
      <w:bookmarkEnd w:id="0"/>
      <w:r>
        <w:rPr>
          <w:rFonts w:asciiTheme="majorHAnsi" w:hAnsiTheme="majorHAnsi" w:cstheme="majorHAnsi"/>
          <w:b/>
          <w:color w:val="4472C4" w:themeColor="accent1"/>
        </w:rPr>
        <w:t xml:space="preserve"> animés sur la scène de</w:t>
      </w:r>
      <w:r w:rsidR="00D07D5F">
        <w:rPr>
          <w:rFonts w:asciiTheme="majorHAnsi" w:hAnsiTheme="majorHAnsi" w:cstheme="majorHAnsi"/>
          <w:b/>
          <w:color w:val="4472C4" w:themeColor="accent1"/>
        </w:rPr>
        <w:t xml:space="preserve"> </w:t>
      </w:r>
      <w:r>
        <w:rPr>
          <w:rFonts w:asciiTheme="majorHAnsi" w:hAnsiTheme="majorHAnsi" w:cstheme="majorHAnsi"/>
          <w:b/>
          <w:color w:val="4472C4" w:themeColor="accent1"/>
        </w:rPr>
        <w:t xml:space="preserve">l’Agora ! </w:t>
      </w:r>
    </w:p>
    <w:p w:rsidR="009F2A84" w:rsidRDefault="009F2A84" w:rsidP="0053321A">
      <w:pPr>
        <w:spacing w:line="276" w:lineRule="auto"/>
        <w:ind w:left="1985" w:right="1552"/>
        <w:jc w:val="both"/>
        <w:rPr>
          <w:rFonts w:asciiTheme="majorHAnsi" w:hAnsiTheme="majorHAnsi" w:cstheme="majorHAnsi"/>
          <w:b/>
          <w:color w:val="4472C4" w:themeColor="accent1"/>
        </w:rPr>
      </w:pPr>
    </w:p>
    <w:p w:rsidR="00BE1D31" w:rsidRPr="007A640F" w:rsidRDefault="005F6D43" w:rsidP="0053321A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fr-CA"/>
        </w:rPr>
      </w:pPr>
      <w:r w:rsidRPr="007A640F">
        <w:rPr>
          <w:rFonts w:asciiTheme="majorHAnsi" w:hAnsiTheme="majorHAnsi" w:cstheme="majorHAnsi"/>
          <w:b/>
        </w:rPr>
        <w:t xml:space="preserve">Rouyn-Noranda, </w:t>
      </w:r>
      <w:r w:rsidR="009F2A84" w:rsidRPr="007A640F">
        <w:rPr>
          <w:rFonts w:asciiTheme="majorHAnsi" w:hAnsiTheme="majorHAnsi" w:cstheme="majorHAnsi"/>
          <w:b/>
        </w:rPr>
        <w:t>25</w:t>
      </w:r>
      <w:r w:rsidRPr="007A640F">
        <w:rPr>
          <w:rFonts w:asciiTheme="majorHAnsi" w:hAnsiTheme="majorHAnsi" w:cstheme="majorHAnsi"/>
          <w:b/>
        </w:rPr>
        <w:t xml:space="preserve"> septembre 2018</w:t>
      </w:r>
      <w:r w:rsidRPr="007A640F">
        <w:rPr>
          <w:rFonts w:asciiTheme="majorHAnsi" w:hAnsiTheme="majorHAnsi" w:cstheme="majorHAnsi"/>
        </w:rPr>
        <w:t xml:space="preserve">– </w:t>
      </w:r>
      <w:r w:rsidR="003B6C21" w:rsidRPr="007A640F">
        <w:rPr>
          <w:rFonts w:asciiTheme="majorHAnsi" w:hAnsiTheme="majorHAnsi" w:cstheme="majorHAnsi"/>
        </w:rPr>
        <w:t xml:space="preserve">Dans le cadre de sa programmation jeunesse, l’Agora des Arts </w:t>
      </w:r>
      <w:r w:rsidR="003B6C21" w:rsidRPr="007A640F">
        <w:rPr>
          <w:rFonts w:asciiTheme="majorHAnsi" w:hAnsiTheme="majorHAnsi" w:cstheme="majorHAnsi"/>
          <w:sz w:val="22"/>
          <w:szCs w:val="22"/>
        </w:rPr>
        <w:t xml:space="preserve">recevra le spectacle </w:t>
      </w:r>
      <w:r w:rsidR="003B6C21" w:rsidRPr="007A640F">
        <w:rPr>
          <w:rFonts w:asciiTheme="majorHAnsi" w:hAnsiTheme="majorHAnsi" w:cstheme="majorHAnsi"/>
          <w:i/>
          <w:sz w:val="22"/>
          <w:szCs w:val="22"/>
        </w:rPr>
        <w:t>Les routes ignorées</w:t>
      </w:r>
      <w:r w:rsidR="003B6C21" w:rsidRPr="007A640F">
        <w:rPr>
          <w:rFonts w:asciiTheme="majorHAnsi" w:hAnsiTheme="majorHAnsi" w:cstheme="majorHAnsi"/>
          <w:sz w:val="22"/>
          <w:szCs w:val="22"/>
        </w:rPr>
        <w:t xml:space="preserve"> de la compagnie montréalaise Ombres Folles</w:t>
      </w:r>
      <w:r w:rsidR="007D492B" w:rsidRPr="007A640F">
        <w:rPr>
          <w:rFonts w:asciiTheme="majorHAnsi" w:hAnsiTheme="majorHAnsi" w:cstheme="majorHAnsi"/>
          <w:sz w:val="22"/>
          <w:szCs w:val="22"/>
        </w:rPr>
        <w:t xml:space="preserve"> les 10 et 11 octobre prochain</w:t>
      </w:r>
      <w:r w:rsidR="003B6C21" w:rsidRPr="007A640F">
        <w:rPr>
          <w:rFonts w:asciiTheme="majorHAnsi" w:hAnsiTheme="majorHAnsi" w:cstheme="majorHAnsi"/>
          <w:sz w:val="22"/>
          <w:szCs w:val="22"/>
        </w:rPr>
        <w:t>. Primé</w:t>
      </w:r>
      <w:r w:rsidR="00D41DE6" w:rsidRPr="007A640F">
        <w:rPr>
          <w:rFonts w:asciiTheme="majorHAnsi" w:hAnsiTheme="majorHAnsi" w:cstheme="majorHAnsi"/>
          <w:sz w:val="22"/>
          <w:szCs w:val="22"/>
        </w:rPr>
        <w:t>e</w:t>
      </w:r>
      <w:r w:rsidR="003B6C21" w:rsidRPr="007A640F">
        <w:rPr>
          <w:rFonts w:asciiTheme="majorHAnsi" w:hAnsiTheme="majorHAnsi" w:cstheme="majorHAnsi"/>
          <w:sz w:val="22"/>
          <w:szCs w:val="22"/>
        </w:rPr>
        <w:t xml:space="preserve"> à trois reprises, dont deux distinctions au </w:t>
      </w:r>
      <w:r w:rsidR="003B6C21" w:rsidRPr="007A640F">
        <w:rPr>
          <w:rFonts w:asciiTheme="majorHAnsi" w:hAnsiTheme="majorHAnsi" w:cstheme="majorHAnsi"/>
          <w:sz w:val="22"/>
          <w:szCs w:val="22"/>
          <w:lang w:val="fr-CA"/>
        </w:rPr>
        <w:t>Festival</w:t>
      </w:r>
      <w:r w:rsidR="003B6C21" w:rsidRPr="007A640F">
        <w:rPr>
          <w:rFonts w:asciiTheme="majorHAnsi" w:hAnsiTheme="majorHAnsi" w:cstheme="majorHAnsi"/>
          <w:b/>
          <w:bCs/>
          <w:i/>
          <w:iCs/>
          <w:sz w:val="22"/>
          <w:szCs w:val="22"/>
          <w:lang w:val="fr-CA"/>
        </w:rPr>
        <w:t xml:space="preserve"> </w:t>
      </w:r>
      <w:r w:rsidR="003B6C21" w:rsidRPr="007A640F">
        <w:rPr>
          <w:rFonts w:asciiTheme="majorHAnsi" w:hAnsiTheme="majorHAnsi" w:cstheme="majorHAnsi"/>
          <w:sz w:val="22"/>
          <w:szCs w:val="22"/>
          <w:lang w:val="fr-CA"/>
        </w:rPr>
        <w:t xml:space="preserve">international de théâtre jeune public de Subotica 2016 </w:t>
      </w:r>
      <w:r w:rsidR="0053321A" w:rsidRPr="007A640F">
        <w:rPr>
          <w:rFonts w:asciiTheme="majorHAnsi" w:hAnsiTheme="majorHAnsi" w:cstheme="majorHAnsi"/>
          <w:sz w:val="22"/>
          <w:szCs w:val="22"/>
          <w:lang w:val="fr-CA"/>
        </w:rPr>
        <w:t xml:space="preserve">en </w:t>
      </w:r>
      <w:r w:rsidR="003B6C21" w:rsidRPr="007A640F">
        <w:rPr>
          <w:rFonts w:asciiTheme="majorHAnsi" w:hAnsiTheme="majorHAnsi" w:cstheme="majorHAnsi"/>
          <w:sz w:val="22"/>
          <w:szCs w:val="22"/>
          <w:lang w:val="fr-CA"/>
        </w:rPr>
        <w:t xml:space="preserve">Serbie, </w:t>
      </w:r>
      <w:r w:rsidR="00BE1D31" w:rsidRPr="007A640F">
        <w:rPr>
          <w:rFonts w:asciiTheme="majorHAnsi" w:hAnsiTheme="majorHAnsi" w:cstheme="majorHAnsi"/>
          <w:sz w:val="22"/>
          <w:szCs w:val="22"/>
          <w:lang w:val="fr-CA"/>
        </w:rPr>
        <w:t>cette production allie marionnettes, théâtre d’ombre et livres animés.</w:t>
      </w:r>
    </w:p>
    <w:p w:rsidR="00BE1D31" w:rsidRPr="007A640F" w:rsidRDefault="00BE1D31" w:rsidP="0053321A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fr-CA"/>
        </w:rPr>
      </w:pPr>
    </w:p>
    <w:p w:rsidR="009F2A84" w:rsidRPr="007A640F" w:rsidRDefault="00BE1D31" w:rsidP="0053321A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A640F">
        <w:rPr>
          <w:rFonts w:asciiTheme="majorHAnsi" w:hAnsiTheme="majorHAnsi" w:cstheme="majorHAnsi"/>
          <w:sz w:val="22"/>
          <w:szCs w:val="22"/>
          <w:lang w:val="fr-CA"/>
        </w:rPr>
        <w:t>Inspiré</w:t>
      </w:r>
      <w:r w:rsidR="00D41DE6" w:rsidRPr="007A640F">
        <w:rPr>
          <w:rFonts w:asciiTheme="majorHAnsi" w:hAnsiTheme="majorHAnsi" w:cstheme="majorHAnsi"/>
          <w:sz w:val="22"/>
          <w:szCs w:val="22"/>
          <w:lang w:val="fr-CA"/>
        </w:rPr>
        <w:t>e</w:t>
      </w:r>
      <w:r w:rsidRPr="007A640F">
        <w:rPr>
          <w:rFonts w:asciiTheme="majorHAnsi" w:hAnsiTheme="majorHAnsi" w:cstheme="majorHAnsi"/>
          <w:sz w:val="22"/>
          <w:szCs w:val="22"/>
          <w:lang w:val="fr-CA"/>
        </w:rPr>
        <w:t xml:space="preserve"> du conte traditionnel russe </w:t>
      </w:r>
      <w:r w:rsidRPr="007A640F">
        <w:rPr>
          <w:rFonts w:asciiTheme="majorHAnsi" w:hAnsiTheme="majorHAnsi" w:cstheme="majorHAnsi"/>
          <w:i/>
          <w:sz w:val="22"/>
          <w:szCs w:val="22"/>
          <w:lang w:val="fr-CA"/>
        </w:rPr>
        <w:t>Ivan Tsarévitch, l’Oiseau-de-Feu et le Loup-Gris</w:t>
      </w:r>
      <w:r w:rsidRPr="007A640F">
        <w:rPr>
          <w:rFonts w:asciiTheme="majorHAnsi" w:hAnsiTheme="majorHAnsi" w:cstheme="majorHAnsi"/>
          <w:sz w:val="22"/>
          <w:szCs w:val="22"/>
          <w:lang w:val="fr-CA"/>
        </w:rPr>
        <w:t xml:space="preserve">, cette pièce à la mise en scène inventive aborde avec humour les thèmes de la peur et de l’amitié. Le jeune Ivan, fils du tsar, part avec son cheval Sergei </w:t>
      </w:r>
      <w:r w:rsidR="0053321A" w:rsidRPr="007A640F">
        <w:rPr>
          <w:rFonts w:asciiTheme="majorHAnsi" w:hAnsiTheme="majorHAnsi" w:cstheme="majorHAnsi"/>
          <w:sz w:val="22"/>
          <w:szCs w:val="22"/>
          <w:lang w:val="fr-CA"/>
        </w:rPr>
        <w:t xml:space="preserve">à la recherche de l’Oiseau-de-Feu que réclame son père. En cours de route, il rencontre le terrifiant Loup-Gris qui dévore son cheval. Déterminé, Ivan continue sa quête à pied jusqu’à l’épuisement. Loup-Gris, plein de remords et saluant le courage d’Ivan, décide de l’aider dans son aventure. De ces périples naîtra une amitié qui perdurera malgré les épreuves. </w:t>
      </w:r>
      <w:r w:rsidR="0053321A" w:rsidRPr="007A640F">
        <w:rPr>
          <w:rFonts w:asciiTheme="majorHAnsi" w:hAnsiTheme="majorHAnsi" w:cstheme="majorHAnsi"/>
          <w:sz w:val="22"/>
          <w:szCs w:val="22"/>
        </w:rPr>
        <w:t xml:space="preserve">Le rythme et les actions soutenus surprendront assurément les jeunes spectateurs. </w:t>
      </w:r>
      <w:r w:rsidR="007D492B" w:rsidRPr="007A640F">
        <w:rPr>
          <w:rFonts w:asciiTheme="majorHAnsi" w:hAnsiTheme="majorHAnsi" w:cstheme="majorHAnsi"/>
          <w:sz w:val="22"/>
          <w:szCs w:val="22"/>
        </w:rPr>
        <w:t>Nul doute que les éclats de rire seront aux rendez-vous</w:t>
      </w:r>
      <w:r w:rsidR="00D07D5F" w:rsidRPr="007A640F">
        <w:rPr>
          <w:rFonts w:asciiTheme="majorHAnsi" w:hAnsiTheme="majorHAnsi" w:cstheme="majorHAnsi"/>
          <w:sz w:val="22"/>
          <w:szCs w:val="22"/>
        </w:rPr>
        <w:t xml:space="preserve"> </w:t>
      </w:r>
      <w:r w:rsidR="007D492B" w:rsidRPr="007A640F">
        <w:rPr>
          <w:rFonts w:asciiTheme="majorHAnsi" w:hAnsiTheme="majorHAnsi" w:cstheme="majorHAnsi"/>
          <w:sz w:val="22"/>
          <w:szCs w:val="22"/>
        </w:rPr>
        <w:t>!</w:t>
      </w:r>
    </w:p>
    <w:p w:rsidR="00BE1D31" w:rsidRPr="007A640F" w:rsidRDefault="00BE1D31" w:rsidP="0053321A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53321A" w:rsidRPr="007A640F" w:rsidRDefault="009F2A84" w:rsidP="0053321A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A640F">
        <w:rPr>
          <w:rFonts w:asciiTheme="majorHAnsi" w:hAnsiTheme="majorHAnsi" w:cstheme="majorHAnsi"/>
          <w:sz w:val="22"/>
          <w:szCs w:val="22"/>
          <w:lang w:val="fr-CA"/>
        </w:rPr>
        <w:t>Fondée en 2005, Ombres Folles défend un monde porté par l’imagination en créant des spectacles qui éveillent l’esprit fantaisiste des petits comme des grands.</w:t>
      </w:r>
      <w:r w:rsidR="00D07D5F" w:rsidRPr="007A640F">
        <w:rPr>
          <w:rFonts w:asciiTheme="majorHAnsi" w:hAnsiTheme="majorHAnsi" w:cstheme="majorHAnsi"/>
          <w:sz w:val="22"/>
          <w:szCs w:val="22"/>
          <w:lang w:val="fr-CA"/>
        </w:rPr>
        <w:t xml:space="preserve"> </w:t>
      </w:r>
      <w:r w:rsidRPr="007A640F">
        <w:rPr>
          <w:rFonts w:asciiTheme="majorHAnsi" w:hAnsiTheme="majorHAnsi" w:cstheme="majorHAnsi"/>
          <w:sz w:val="22"/>
          <w:szCs w:val="22"/>
          <w:lang w:val="fr-CA"/>
        </w:rPr>
        <w:t>Engagée dans le développement de la marionnette contemporaine, la compagnie explore l’aspect ludique du théâtre d’ombre et d’objet</w:t>
      </w:r>
      <w:r w:rsidR="00D07D5F" w:rsidRPr="007A640F">
        <w:rPr>
          <w:rFonts w:asciiTheme="majorHAnsi" w:hAnsiTheme="majorHAnsi" w:cstheme="majorHAnsi"/>
          <w:sz w:val="22"/>
          <w:szCs w:val="22"/>
          <w:lang w:val="fr-CA"/>
        </w:rPr>
        <w:t>s</w:t>
      </w:r>
      <w:r w:rsidRPr="007A640F">
        <w:rPr>
          <w:rFonts w:asciiTheme="majorHAnsi" w:hAnsiTheme="majorHAnsi" w:cstheme="majorHAnsi"/>
          <w:sz w:val="22"/>
          <w:szCs w:val="22"/>
          <w:lang w:val="fr-CA"/>
        </w:rPr>
        <w:t xml:space="preserve"> tout en questionnant nos peurs, nos tabous et nos travers.</w:t>
      </w:r>
      <w:r w:rsidR="0053321A" w:rsidRPr="007A640F">
        <w:rPr>
          <w:rFonts w:asciiTheme="majorHAnsi" w:hAnsiTheme="majorHAnsi" w:cstheme="majorHAnsi"/>
          <w:sz w:val="22"/>
          <w:szCs w:val="22"/>
          <w:lang w:val="fr-CA"/>
        </w:rPr>
        <w:t xml:space="preserve"> </w:t>
      </w:r>
      <w:r w:rsidR="0053321A" w:rsidRPr="007A640F">
        <w:rPr>
          <w:rFonts w:asciiTheme="majorHAnsi" w:hAnsiTheme="majorHAnsi" w:cstheme="majorHAnsi"/>
          <w:sz w:val="22"/>
          <w:szCs w:val="22"/>
        </w:rPr>
        <w:t xml:space="preserve">Créé en 2012, </w:t>
      </w:r>
      <w:r w:rsidR="0053321A" w:rsidRPr="007A640F">
        <w:rPr>
          <w:rFonts w:asciiTheme="majorHAnsi" w:hAnsiTheme="majorHAnsi" w:cstheme="majorHAnsi"/>
          <w:i/>
          <w:sz w:val="22"/>
          <w:szCs w:val="22"/>
        </w:rPr>
        <w:t>Les routes ignorées</w:t>
      </w:r>
      <w:r w:rsidR="0053321A" w:rsidRPr="007A640F">
        <w:rPr>
          <w:rFonts w:asciiTheme="majorHAnsi" w:hAnsiTheme="majorHAnsi" w:cstheme="majorHAnsi"/>
          <w:sz w:val="22"/>
          <w:szCs w:val="22"/>
        </w:rPr>
        <w:t xml:space="preserve"> a parcouru le Québec</w:t>
      </w:r>
      <w:r w:rsidR="007D492B" w:rsidRPr="007A640F">
        <w:rPr>
          <w:rFonts w:asciiTheme="majorHAnsi" w:hAnsiTheme="majorHAnsi" w:cstheme="majorHAnsi"/>
          <w:sz w:val="22"/>
          <w:szCs w:val="22"/>
        </w:rPr>
        <w:t>,</w:t>
      </w:r>
      <w:r w:rsidR="0053321A" w:rsidRPr="007A640F">
        <w:rPr>
          <w:rFonts w:asciiTheme="majorHAnsi" w:hAnsiTheme="majorHAnsi" w:cstheme="majorHAnsi"/>
          <w:sz w:val="22"/>
          <w:szCs w:val="22"/>
        </w:rPr>
        <w:t xml:space="preserve"> le Canada</w:t>
      </w:r>
      <w:r w:rsidR="007D492B" w:rsidRPr="007A640F">
        <w:rPr>
          <w:rFonts w:asciiTheme="majorHAnsi" w:hAnsiTheme="majorHAnsi" w:cstheme="majorHAnsi"/>
          <w:sz w:val="22"/>
          <w:szCs w:val="22"/>
        </w:rPr>
        <w:t xml:space="preserve"> et la Serbie</w:t>
      </w:r>
      <w:r w:rsidR="0053321A" w:rsidRPr="007A640F">
        <w:rPr>
          <w:rFonts w:asciiTheme="majorHAnsi" w:hAnsiTheme="majorHAnsi" w:cstheme="majorHAnsi"/>
          <w:sz w:val="22"/>
          <w:szCs w:val="22"/>
        </w:rPr>
        <w:t xml:space="preserve"> pour un total de 103 représentations.</w:t>
      </w:r>
    </w:p>
    <w:p w:rsidR="009F2A84" w:rsidRPr="007A640F" w:rsidRDefault="009F2A84" w:rsidP="007D492B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5F6D43" w:rsidRPr="007A640F" w:rsidRDefault="0053321A" w:rsidP="007D492B">
      <w:pPr>
        <w:pStyle w:val="NormalWeb"/>
        <w:spacing w:after="0" w:line="276" w:lineRule="auto"/>
        <w:jc w:val="both"/>
        <w:rPr>
          <w:rStyle w:val="lev"/>
          <w:rFonts w:asciiTheme="majorHAnsi" w:hAnsiTheme="majorHAnsi" w:cstheme="majorHAnsi"/>
          <w:b w:val="0"/>
          <w:sz w:val="22"/>
          <w:szCs w:val="22"/>
        </w:rPr>
      </w:pPr>
      <w:bookmarkStart w:id="1" w:name="_Hlk522879969"/>
      <w:r w:rsidRPr="007A640F">
        <w:rPr>
          <w:rStyle w:val="lev"/>
          <w:rFonts w:asciiTheme="majorHAnsi" w:hAnsiTheme="majorHAnsi" w:cstheme="majorHAnsi"/>
          <w:b w:val="0"/>
          <w:sz w:val="22"/>
          <w:szCs w:val="22"/>
        </w:rPr>
        <w:t xml:space="preserve">Née de la volonté d’investir dans la jeunesse et dans la cause des enfants, </w:t>
      </w:r>
      <w:r w:rsidR="00A74D69" w:rsidRPr="007A640F">
        <w:rPr>
          <w:rStyle w:val="lev"/>
          <w:rFonts w:asciiTheme="majorHAnsi" w:hAnsiTheme="majorHAnsi" w:cstheme="majorHAnsi"/>
          <w:b w:val="0"/>
          <w:sz w:val="22"/>
          <w:szCs w:val="22"/>
        </w:rPr>
        <w:t>la programmation de l’Agora des Arts réserve depuis maintenant 10 ans</w:t>
      </w:r>
      <w:r w:rsidR="007D492B" w:rsidRPr="007A640F">
        <w:rPr>
          <w:rStyle w:val="lev"/>
          <w:rFonts w:asciiTheme="majorHAnsi" w:hAnsiTheme="majorHAnsi" w:cstheme="majorHAnsi"/>
          <w:b w:val="0"/>
          <w:sz w:val="22"/>
          <w:szCs w:val="22"/>
        </w:rPr>
        <w:t xml:space="preserve"> une place de choix aux spectacles de théâtre jeune public. Cette programmation permet à un large auditoire (petite enfance et groupes scolaires) de vivre un moment de théâtre privilégié où le plaisir et la réflexion se côtoient. Des activités de médiation culturelle complètent ce volet. </w:t>
      </w:r>
      <w:r w:rsidR="009F2A84" w:rsidRPr="007A640F">
        <w:rPr>
          <w:rStyle w:val="lev"/>
          <w:rFonts w:asciiTheme="majorHAnsi" w:hAnsiTheme="majorHAnsi" w:cstheme="majorHAnsi"/>
          <w:b w:val="0"/>
          <w:sz w:val="22"/>
          <w:szCs w:val="22"/>
        </w:rPr>
        <w:t>Ce spectacle est offert au groupe scolaire</w:t>
      </w:r>
      <w:r w:rsidR="007D492B" w:rsidRPr="007A640F">
        <w:rPr>
          <w:rStyle w:val="lev"/>
          <w:rFonts w:asciiTheme="majorHAnsi" w:hAnsiTheme="majorHAnsi" w:cstheme="majorHAnsi"/>
          <w:b w:val="0"/>
          <w:sz w:val="22"/>
          <w:szCs w:val="22"/>
        </w:rPr>
        <w:t xml:space="preserve"> de 1</w:t>
      </w:r>
      <w:r w:rsidR="007D492B" w:rsidRPr="007A640F">
        <w:rPr>
          <w:rStyle w:val="lev"/>
          <w:rFonts w:asciiTheme="majorHAnsi" w:hAnsiTheme="majorHAnsi" w:cstheme="majorHAnsi"/>
          <w:b w:val="0"/>
          <w:sz w:val="22"/>
          <w:szCs w:val="22"/>
          <w:vertAlign w:val="superscript"/>
        </w:rPr>
        <w:t>er</w:t>
      </w:r>
      <w:r w:rsidR="007D492B" w:rsidRPr="007A640F">
        <w:rPr>
          <w:rStyle w:val="lev"/>
          <w:rFonts w:asciiTheme="majorHAnsi" w:hAnsiTheme="majorHAnsi" w:cstheme="majorHAnsi"/>
          <w:b w:val="0"/>
          <w:sz w:val="22"/>
          <w:szCs w:val="22"/>
        </w:rPr>
        <w:t xml:space="preserve"> et 2</w:t>
      </w:r>
      <w:r w:rsidR="007D492B" w:rsidRPr="007A640F">
        <w:rPr>
          <w:rStyle w:val="lev"/>
          <w:rFonts w:asciiTheme="majorHAnsi" w:hAnsiTheme="majorHAnsi" w:cstheme="majorHAnsi"/>
          <w:b w:val="0"/>
          <w:sz w:val="22"/>
          <w:szCs w:val="22"/>
          <w:vertAlign w:val="superscript"/>
        </w:rPr>
        <w:t>e</w:t>
      </w:r>
      <w:r w:rsidR="007D492B" w:rsidRPr="007A640F">
        <w:rPr>
          <w:rStyle w:val="lev"/>
          <w:rFonts w:asciiTheme="majorHAnsi" w:hAnsiTheme="majorHAnsi" w:cstheme="majorHAnsi"/>
          <w:b w:val="0"/>
          <w:sz w:val="22"/>
          <w:szCs w:val="22"/>
        </w:rPr>
        <w:t xml:space="preserve"> cycle du primaire</w:t>
      </w:r>
      <w:r w:rsidR="009F2A84" w:rsidRPr="007A640F">
        <w:rPr>
          <w:rStyle w:val="lev"/>
          <w:rFonts w:asciiTheme="majorHAnsi" w:hAnsiTheme="majorHAnsi" w:cstheme="majorHAnsi"/>
          <w:b w:val="0"/>
          <w:sz w:val="22"/>
          <w:szCs w:val="22"/>
        </w:rPr>
        <w:t xml:space="preserve"> de la Commission scolaire de Rouyn-Noranda.</w:t>
      </w:r>
    </w:p>
    <w:p w:rsidR="005F6D43" w:rsidRPr="006073D1" w:rsidRDefault="005F6D43" w:rsidP="005F6D43">
      <w:pPr>
        <w:pStyle w:val="NormalWeb"/>
        <w:spacing w:after="0"/>
        <w:jc w:val="both"/>
        <w:rPr>
          <w:rFonts w:asciiTheme="majorHAnsi" w:hAnsiTheme="majorHAnsi" w:cstheme="majorHAnsi"/>
          <w:bCs/>
          <w:lang w:eastAsia="en-US"/>
        </w:rPr>
      </w:pPr>
    </w:p>
    <w:bookmarkEnd w:id="1"/>
    <w:p w:rsidR="005F6D43" w:rsidRPr="00722E3A" w:rsidRDefault="005F6D43" w:rsidP="005F6D43">
      <w:pPr>
        <w:pStyle w:val="NormalWeb"/>
        <w:numPr>
          <w:ilvl w:val="0"/>
          <w:numId w:val="3"/>
        </w:numPr>
        <w:spacing w:line="360" w:lineRule="auto"/>
        <w:jc w:val="center"/>
        <w:rPr>
          <w:rFonts w:cstheme="minorHAnsi"/>
          <w:b/>
        </w:rPr>
      </w:pPr>
      <w:r w:rsidRPr="00722E3A">
        <w:rPr>
          <w:rFonts w:cstheme="minorHAnsi"/>
          <w:b/>
        </w:rPr>
        <w:t>30    -</w:t>
      </w:r>
    </w:p>
    <w:p w:rsidR="005F6D43" w:rsidRPr="007D492B" w:rsidRDefault="005F6D43" w:rsidP="005F6D43">
      <w:pPr>
        <w:rPr>
          <w:rFonts w:asciiTheme="majorHAnsi" w:hAnsiTheme="majorHAnsi" w:cstheme="majorHAnsi"/>
          <w:b/>
          <w:sz w:val="22"/>
          <w:szCs w:val="22"/>
        </w:rPr>
      </w:pPr>
      <w:r w:rsidRPr="007D492B">
        <w:rPr>
          <w:rFonts w:asciiTheme="majorHAnsi" w:hAnsiTheme="majorHAnsi" w:cstheme="majorHAnsi"/>
          <w:b/>
          <w:sz w:val="22"/>
          <w:szCs w:val="22"/>
        </w:rPr>
        <w:t>Source :</w:t>
      </w:r>
    </w:p>
    <w:p w:rsidR="005F6D43" w:rsidRPr="007D492B" w:rsidRDefault="005F6D43" w:rsidP="005F6D43">
      <w:pPr>
        <w:rPr>
          <w:rFonts w:asciiTheme="majorHAnsi" w:hAnsiTheme="majorHAnsi" w:cstheme="majorHAnsi"/>
          <w:sz w:val="22"/>
          <w:szCs w:val="22"/>
        </w:rPr>
      </w:pPr>
      <w:r w:rsidRPr="007D492B">
        <w:rPr>
          <w:rFonts w:asciiTheme="majorHAnsi" w:hAnsiTheme="majorHAnsi" w:cstheme="majorHAnsi"/>
          <w:sz w:val="22"/>
          <w:szCs w:val="22"/>
        </w:rPr>
        <w:t>Marie-Eve de Chavigny, Coordination et développement</w:t>
      </w:r>
    </w:p>
    <w:p w:rsidR="005F6D43" w:rsidRPr="007D492B" w:rsidRDefault="005F6D43" w:rsidP="005F6D43">
      <w:pPr>
        <w:rPr>
          <w:rFonts w:asciiTheme="majorHAnsi" w:hAnsiTheme="majorHAnsi" w:cstheme="majorHAnsi"/>
          <w:sz w:val="22"/>
          <w:szCs w:val="22"/>
        </w:rPr>
      </w:pPr>
      <w:r w:rsidRPr="007D492B">
        <w:rPr>
          <w:rFonts w:asciiTheme="majorHAnsi" w:hAnsiTheme="majorHAnsi" w:cstheme="majorHAnsi"/>
          <w:sz w:val="22"/>
          <w:szCs w:val="22"/>
        </w:rPr>
        <w:t>Étienne Jacques, Direction artistique</w:t>
      </w:r>
    </w:p>
    <w:p w:rsidR="005F6D43" w:rsidRPr="007D492B" w:rsidRDefault="005F6D43" w:rsidP="005F6D43">
      <w:pPr>
        <w:rPr>
          <w:rFonts w:asciiTheme="majorHAnsi" w:hAnsiTheme="majorHAnsi" w:cstheme="majorHAnsi"/>
          <w:sz w:val="22"/>
          <w:szCs w:val="22"/>
        </w:rPr>
      </w:pPr>
      <w:r w:rsidRPr="007D492B">
        <w:rPr>
          <w:rFonts w:asciiTheme="majorHAnsi" w:hAnsiTheme="majorHAnsi" w:cstheme="majorHAnsi"/>
          <w:sz w:val="22"/>
          <w:szCs w:val="22"/>
        </w:rPr>
        <w:t>Agora des Arts</w:t>
      </w:r>
    </w:p>
    <w:p w:rsidR="005F6D43" w:rsidRPr="007D492B" w:rsidRDefault="005F6D43" w:rsidP="005F6D43">
      <w:pPr>
        <w:rPr>
          <w:rFonts w:asciiTheme="majorHAnsi" w:hAnsiTheme="majorHAnsi" w:cstheme="majorHAnsi"/>
          <w:sz w:val="22"/>
          <w:szCs w:val="22"/>
        </w:rPr>
      </w:pPr>
      <w:r w:rsidRPr="007D492B">
        <w:rPr>
          <w:rFonts w:asciiTheme="majorHAnsi" w:hAnsiTheme="majorHAnsi" w:cstheme="majorHAnsi"/>
          <w:sz w:val="22"/>
          <w:szCs w:val="22"/>
        </w:rPr>
        <w:t>819-797-0800</w:t>
      </w:r>
    </w:p>
    <w:p w:rsidR="005F6D43" w:rsidRPr="007D492B" w:rsidRDefault="005F6D43" w:rsidP="005F6D43">
      <w:pPr>
        <w:rPr>
          <w:rFonts w:asciiTheme="majorHAnsi" w:hAnsiTheme="majorHAnsi" w:cstheme="majorHAnsi"/>
          <w:b/>
          <w:sz w:val="22"/>
          <w:szCs w:val="22"/>
        </w:rPr>
      </w:pPr>
      <w:r w:rsidRPr="007D492B">
        <w:rPr>
          <w:rFonts w:asciiTheme="majorHAnsi" w:hAnsiTheme="majorHAnsi" w:cstheme="majorHAnsi"/>
          <w:color w:val="1D2129"/>
          <w:sz w:val="22"/>
          <w:szCs w:val="22"/>
          <w:shd w:val="clear" w:color="auto" w:fill="FFFFFF"/>
        </w:rPr>
        <w:t>communications@agoradesarts.com</w:t>
      </w:r>
    </w:p>
    <w:p w:rsidR="00BC2642" w:rsidRPr="008A0728" w:rsidRDefault="00BC2642" w:rsidP="008A0728">
      <w:pPr>
        <w:rPr>
          <w:rFonts w:asciiTheme="majorHAnsi" w:hAnsiTheme="majorHAnsi" w:cstheme="majorHAnsi"/>
          <w:noProof/>
        </w:rPr>
      </w:pPr>
    </w:p>
    <w:p w:rsidR="00FA643B" w:rsidRPr="008A0728" w:rsidRDefault="00FA643B" w:rsidP="008A0728">
      <w:pPr>
        <w:rPr>
          <w:rFonts w:asciiTheme="majorHAnsi" w:hAnsiTheme="majorHAnsi" w:cstheme="majorHAnsi"/>
          <w:noProof/>
        </w:rPr>
      </w:pPr>
    </w:p>
    <w:sectPr w:rsidR="00FA643B" w:rsidRPr="008A0728" w:rsidSect="00FA64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303" w:rsidRDefault="00002303" w:rsidP="00F54A8A">
      <w:r>
        <w:separator/>
      </w:r>
    </w:p>
  </w:endnote>
  <w:endnote w:type="continuationSeparator" w:id="0">
    <w:p w:rsidR="00002303" w:rsidRDefault="00002303" w:rsidP="00F54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92B" w:rsidRDefault="007D492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B96" w:rsidRDefault="003C7B96" w:rsidP="003C7B96">
    <w:pPr>
      <w:pStyle w:val="Pieddepage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1485900</wp:posOffset>
          </wp:positionH>
          <wp:positionV relativeFrom="paragraph">
            <wp:posOffset>60960</wp:posOffset>
          </wp:positionV>
          <wp:extent cx="825500" cy="660400"/>
          <wp:effectExtent l="0" t="0" r="0" b="0"/>
          <wp:wrapNone/>
          <wp:docPr id="17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elle méd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500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3886200</wp:posOffset>
          </wp:positionH>
          <wp:positionV relativeFrom="paragraph">
            <wp:posOffset>-53340</wp:posOffset>
          </wp:positionV>
          <wp:extent cx="1143000" cy="914400"/>
          <wp:effectExtent l="25400" t="0" r="0" b="0"/>
          <wp:wrapNone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nad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-53340</wp:posOffset>
          </wp:positionV>
          <wp:extent cx="1092200" cy="876300"/>
          <wp:effectExtent l="0" t="0" r="0" b="0"/>
          <wp:wrapNone/>
          <wp:docPr id="7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ill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   </w:t>
    </w:r>
    <w:r>
      <w:t xml:space="preserve"> </w:t>
    </w:r>
    <w:r>
      <w:rPr>
        <w:noProof/>
      </w:rPr>
      <w:t xml:space="preserve">                      </w:t>
    </w:r>
  </w:p>
  <w:p w:rsidR="003C7B96" w:rsidRDefault="003C7B96" w:rsidP="003C7B96">
    <w:pPr>
      <w:pStyle w:val="Pieddepage"/>
    </w:pP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25400</wp:posOffset>
          </wp:positionV>
          <wp:extent cx="1028700" cy="317500"/>
          <wp:effectExtent l="0" t="0" r="0" b="0"/>
          <wp:wrapNone/>
          <wp:docPr id="8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esjardins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0287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0</wp:posOffset>
          </wp:positionV>
          <wp:extent cx="1137285" cy="342900"/>
          <wp:effectExtent l="25400" t="0" r="5715" b="0"/>
          <wp:wrapNone/>
          <wp:docPr id="18" name="Picture 1" descr="::Desktop:queb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Desktop:quebec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7B96" w:rsidRPr="003C7B96" w:rsidRDefault="003C7B96" w:rsidP="003C7B9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92B" w:rsidRDefault="007D49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303" w:rsidRDefault="00002303" w:rsidP="00F54A8A">
      <w:r>
        <w:separator/>
      </w:r>
    </w:p>
  </w:footnote>
  <w:footnote w:type="continuationSeparator" w:id="0">
    <w:p w:rsidR="00002303" w:rsidRDefault="00002303" w:rsidP="00F54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92B" w:rsidRDefault="007D492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B96" w:rsidRDefault="003C7B96" w:rsidP="003C7B96">
    <w:pPr>
      <w:rPr>
        <w:rFonts w:ascii="Century Gothic" w:hAnsi="Century Gothic" w:cs="Century Gothic"/>
        <w:b/>
        <w:color w:val="0073AE"/>
      </w:rPr>
    </w:pPr>
    <w:r>
      <w:rPr>
        <w:rFonts w:ascii="Century Gothic" w:hAnsi="Century Gothic" w:cs="Century Gothic"/>
        <w:b/>
        <w:noProof/>
        <w:color w:val="0073AE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-116205</wp:posOffset>
          </wp:positionH>
          <wp:positionV relativeFrom="margin">
            <wp:posOffset>-1146175</wp:posOffset>
          </wp:positionV>
          <wp:extent cx="605155" cy="633730"/>
          <wp:effectExtent l="0" t="0" r="0" b="0"/>
          <wp:wrapSquare wrapText="bothSides"/>
          <wp:docPr id="1" name="Image 2" descr="agora_comple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agora_complet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C7B96" w:rsidRDefault="003C7B96" w:rsidP="003C7B96">
    <w:pPr>
      <w:rPr>
        <w:rFonts w:ascii="Century Gothic" w:hAnsi="Century Gothic" w:cs="Century Gothic"/>
        <w:b/>
        <w:color w:val="0073AE"/>
      </w:rPr>
    </w:pPr>
  </w:p>
  <w:p w:rsidR="003C7B96" w:rsidRPr="0046516B" w:rsidRDefault="003C7B96" w:rsidP="003C7B96">
    <w:pPr>
      <w:rPr>
        <w:rFonts w:ascii="Tahoma" w:hAnsi="Tahoma" w:cs="Tahoma"/>
        <w:b/>
        <w:color w:val="0073AE"/>
        <w:sz w:val="20"/>
        <w:szCs w:val="20"/>
      </w:rPr>
    </w:pPr>
    <w:r w:rsidRPr="0046516B">
      <w:rPr>
        <w:rFonts w:ascii="Tahoma" w:hAnsi="Tahoma" w:cs="Tahoma"/>
        <w:b/>
        <w:color w:val="0073AE"/>
        <w:sz w:val="20"/>
        <w:szCs w:val="20"/>
      </w:rPr>
      <w:t>COMMUNIQUÉ</w:t>
    </w:r>
  </w:p>
  <w:p w:rsidR="003C7B96" w:rsidRPr="008F544C" w:rsidRDefault="003C7B96" w:rsidP="008F544C">
    <w:pPr>
      <w:rPr>
        <w:rFonts w:ascii="Tahoma" w:hAnsi="Tahoma" w:cs="Tahoma"/>
        <w:b/>
        <w:color w:val="0073AE"/>
        <w:sz w:val="20"/>
        <w:szCs w:val="20"/>
      </w:rPr>
    </w:pPr>
    <w:r w:rsidRPr="0046516B">
      <w:rPr>
        <w:rFonts w:ascii="Tahoma" w:hAnsi="Tahoma" w:cs="Tahoma"/>
        <w:b/>
        <w:color w:val="0073AE"/>
        <w:sz w:val="20"/>
        <w:szCs w:val="20"/>
      </w:rPr>
      <w:t>POUR DIFFUSION IMMÉDIATE</w:t>
    </w:r>
    <w:r>
      <w:rPr>
        <w:rFonts w:ascii="Century Gothic" w:hAnsi="Century Gothic" w:cs="Century Gothic"/>
        <w:sz w:val="20"/>
        <w:szCs w:val="20"/>
      </w:rPr>
      <w:t xml:space="preserve"> </w:t>
    </w:r>
  </w:p>
  <w:p w:rsidR="003C7B96" w:rsidRDefault="003C7B96" w:rsidP="003C7B96">
    <w:pPr>
      <w:pStyle w:val="Sansinterligne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92B" w:rsidRDefault="007D492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D3DB2"/>
    <w:multiLevelType w:val="hybridMultilevel"/>
    <w:tmpl w:val="B6709542"/>
    <w:lvl w:ilvl="0" w:tplc="7C86A4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97FBE"/>
    <w:multiLevelType w:val="hybridMultilevel"/>
    <w:tmpl w:val="C564153A"/>
    <w:lvl w:ilvl="0" w:tplc="9FB8F2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23B60"/>
    <w:multiLevelType w:val="hybridMultilevel"/>
    <w:tmpl w:val="338AA212"/>
    <w:lvl w:ilvl="0" w:tplc="D4D23A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13657"/>
    <w:multiLevelType w:val="hybridMultilevel"/>
    <w:tmpl w:val="01E4EADA"/>
    <w:lvl w:ilvl="0" w:tplc="382A1AB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790"/>
    <w:rsid w:val="00002303"/>
    <w:rsid w:val="00003FA9"/>
    <w:rsid w:val="00075A36"/>
    <w:rsid w:val="000870E9"/>
    <w:rsid w:val="0008761D"/>
    <w:rsid w:val="000A5FEC"/>
    <w:rsid w:val="000D7DC1"/>
    <w:rsid w:val="000E5FD3"/>
    <w:rsid w:val="00126C74"/>
    <w:rsid w:val="00137894"/>
    <w:rsid w:val="0017030B"/>
    <w:rsid w:val="00191AA3"/>
    <w:rsid w:val="001D262E"/>
    <w:rsid w:val="001E68E4"/>
    <w:rsid w:val="00202C28"/>
    <w:rsid w:val="00211A96"/>
    <w:rsid w:val="002123FF"/>
    <w:rsid w:val="00223131"/>
    <w:rsid w:val="0023627D"/>
    <w:rsid w:val="0025323C"/>
    <w:rsid w:val="00253B04"/>
    <w:rsid w:val="002660C9"/>
    <w:rsid w:val="00285120"/>
    <w:rsid w:val="002860E7"/>
    <w:rsid w:val="002A0219"/>
    <w:rsid w:val="002D0046"/>
    <w:rsid w:val="00307B60"/>
    <w:rsid w:val="003B6C21"/>
    <w:rsid w:val="003B7FD4"/>
    <w:rsid w:val="003C4E66"/>
    <w:rsid w:val="003C5FFD"/>
    <w:rsid w:val="003C7B96"/>
    <w:rsid w:val="003E70A7"/>
    <w:rsid w:val="003F1FE4"/>
    <w:rsid w:val="003F2D8C"/>
    <w:rsid w:val="00401DB7"/>
    <w:rsid w:val="00442ACC"/>
    <w:rsid w:val="00447BA1"/>
    <w:rsid w:val="00473BBA"/>
    <w:rsid w:val="004A2827"/>
    <w:rsid w:val="004C7C44"/>
    <w:rsid w:val="004D723B"/>
    <w:rsid w:val="00501FF4"/>
    <w:rsid w:val="0053321A"/>
    <w:rsid w:val="00563C97"/>
    <w:rsid w:val="005A40AF"/>
    <w:rsid w:val="005B0860"/>
    <w:rsid w:val="005C48FF"/>
    <w:rsid w:val="005E7DE1"/>
    <w:rsid w:val="005F6D43"/>
    <w:rsid w:val="006167B0"/>
    <w:rsid w:val="0064676C"/>
    <w:rsid w:val="00675790"/>
    <w:rsid w:val="0068369E"/>
    <w:rsid w:val="00684979"/>
    <w:rsid w:val="006867BC"/>
    <w:rsid w:val="00696ADC"/>
    <w:rsid w:val="006B1576"/>
    <w:rsid w:val="006B55A9"/>
    <w:rsid w:val="00714B77"/>
    <w:rsid w:val="00715D06"/>
    <w:rsid w:val="00757FAF"/>
    <w:rsid w:val="00773DF7"/>
    <w:rsid w:val="007A640F"/>
    <w:rsid w:val="007C7E21"/>
    <w:rsid w:val="007C7F17"/>
    <w:rsid w:val="007D492B"/>
    <w:rsid w:val="007F2368"/>
    <w:rsid w:val="00812BEA"/>
    <w:rsid w:val="00813252"/>
    <w:rsid w:val="0081449C"/>
    <w:rsid w:val="00826620"/>
    <w:rsid w:val="008664EE"/>
    <w:rsid w:val="00867CF2"/>
    <w:rsid w:val="00880C12"/>
    <w:rsid w:val="008A0728"/>
    <w:rsid w:val="008A7456"/>
    <w:rsid w:val="008B6EED"/>
    <w:rsid w:val="008B6F44"/>
    <w:rsid w:val="008F544C"/>
    <w:rsid w:val="008F7E3F"/>
    <w:rsid w:val="0091145E"/>
    <w:rsid w:val="009120C3"/>
    <w:rsid w:val="009506ED"/>
    <w:rsid w:val="00986AFD"/>
    <w:rsid w:val="00990745"/>
    <w:rsid w:val="00997E74"/>
    <w:rsid w:val="009B5C70"/>
    <w:rsid w:val="009D4FD3"/>
    <w:rsid w:val="009F2A84"/>
    <w:rsid w:val="00A0283E"/>
    <w:rsid w:val="00A30222"/>
    <w:rsid w:val="00A33B2C"/>
    <w:rsid w:val="00A41237"/>
    <w:rsid w:val="00A44508"/>
    <w:rsid w:val="00A5035D"/>
    <w:rsid w:val="00A555BF"/>
    <w:rsid w:val="00A74D69"/>
    <w:rsid w:val="00A76984"/>
    <w:rsid w:val="00A83CB2"/>
    <w:rsid w:val="00B006A3"/>
    <w:rsid w:val="00B01D1D"/>
    <w:rsid w:val="00B053A6"/>
    <w:rsid w:val="00B1067F"/>
    <w:rsid w:val="00B125CD"/>
    <w:rsid w:val="00B566C4"/>
    <w:rsid w:val="00B61B0B"/>
    <w:rsid w:val="00B8275A"/>
    <w:rsid w:val="00B93533"/>
    <w:rsid w:val="00B959B5"/>
    <w:rsid w:val="00BC2642"/>
    <w:rsid w:val="00BC6D15"/>
    <w:rsid w:val="00BD2466"/>
    <w:rsid w:val="00BE1D31"/>
    <w:rsid w:val="00C0587B"/>
    <w:rsid w:val="00C45DAB"/>
    <w:rsid w:val="00C601BC"/>
    <w:rsid w:val="00C62CBC"/>
    <w:rsid w:val="00C750B1"/>
    <w:rsid w:val="00C86EEC"/>
    <w:rsid w:val="00C9093A"/>
    <w:rsid w:val="00CF66FF"/>
    <w:rsid w:val="00D07D5F"/>
    <w:rsid w:val="00D15252"/>
    <w:rsid w:val="00D27B27"/>
    <w:rsid w:val="00D30846"/>
    <w:rsid w:val="00D406EF"/>
    <w:rsid w:val="00D416CF"/>
    <w:rsid w:val="00D41DE6"/>
    <w:rsid w:val="00D612C3"/>
    <w:rsid w:val="00D95588"/>
    <w:rsid w:val="00DB0AC3"/>
    <w:rsid w:val="00DE6654"/>
    <w:rsid w:val="00DF5096"/>
    <w:rsid w:val="00E45D09"/>
    <w:rsid w:val="00E6276F"/>
    <w:rsid w:val="00E71C45"/>
    <w:rsid w:val="00E945F9"/>
    <w:rsid w:val="00EB7AB1"/>
    <w:rsid w:val="00F26201"/>
    <w:rsid w:val="00F54A8A"/>
    <w:rsid w:val="00F5593F"/>
    <w:rsid w:val="00F5759E"/>
    <w:rsid w:val="00F60F5D"/>
    <w:rsid w:val="00F93E11"/>
    <w:rsid w:val="00F95527"/>
    <w:rsid w:val="00F96CAB"/>
    <w:rsid w:val="00FA30A1"/>
    <w:rsid w:val="00FA643B"/>
    <w:rsid w:val="00FB24C4"/>
    <w:rsid w:val="00FF2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97F95C"/>
  <w15:docId w15:val="{09476054-4874-475E-B438-4C6127FE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24C4"/>
    <w:pPr>
      <w:spacing w:after="0" w:line="240" w:lineRule="auto"/>
    </w:pPr>
    <w:rPr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67579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5790"/>
    <w:rPr>
      <w:lang w:val="fr-CA"/>
    </w:rPr>
  </w:style>
  <w:style w:type="paragraph" w:styleId="Sansinterligne">
    <w:name w:val="No Spacing"/>
    <w:uiPriority w:val="1"/>
    <w:qFormat/>
    <w:rsid w:val="00675790"/>
    <w:pPr>
      <w:spacing w:after="0" w:line="240" w:lineRule="auto"/>
    </w:pPr>
    <w:rPr>
      <w:lang w:val="fr-CA"/>
    </w:rPr>
  </w:style>
  <w:style w:type="character" w:styleId="Lienhypertexte">
    <w:name w:val="Hyperlink"/>
    <w:basedOn w:val="Policepardfaut"/>
    <w:uiPriority w:val="99"/>
    <w:rsid w:val="00675790"/>
    <w:rPr>
      <w:rFonts w:ascii="Times New Roman" w:hAnsi="Times New Roman"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75790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9506ED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F54A8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54A8A"/>
    <w:rPr>
      <w:lang w:val="fr-CA"/>
    </w:rPr>
  </w:style>
  <w:style w:type="paragraph" w:styleId="NormalWeb">
    <w:name w:val="Normal (Web)"/>
    <w:basedOn w:val="Normal"/>
    <w:uiPriority w:val="99"/>
    <w:unhideWhenUsed/>
    <w:rsid w:val="00D95588"/>
    <w:pPr>
      <w:spacing w:after="240"/>
    </w:pPr>
    <w:rPr>
      <w:rFonts w:ascii="Calibri" w:hAnsi="Calibri" w:cs="Calibri"/>
      <w:lang w:eastAsia="fr-CA"/>
    </w:rPr>
  </w:style>
  <w:style w:type="character" w:styleId="Accentuation">
    <w:name w:val="Emphasis"/>
    <w:basedOn w:val="Policepardfaut"/>
    <w:uiPriority w:val="20"/>
    <w:qFormat/>
    <w:rsid w:val="00D95588"/>
    <w:rPr>
      <w:i/>
      <w:iCs/>
    </w:rPr>
  </w:style>
  <w:style w:type="character" w:styleId="lev">
    <w:name w:val="Strong"/>
    <w:basedOn w:val="Policepardfaut"/>
    <w:uiPriority w:val="22"/>
    <w:qFormat/>
    <w:rsid w:val="004A282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1D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1DB7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DCB87-EE44-4101-9608-D9CA9DA56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2047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Artistique</dc:creator>
  <cp:keywords/>
  <dc:description/>
  <cp:lastModifiedBy>developpement</cp:lastModifiedBy>
  <cp:revision>2</cp:revision>
  <cp:lastPrinted>2018-09-06T13:26:00Z</cp:lastPrinted>
  <dcterms:created xsi:type="dcterms:W3CDTF">2018-09-13T17:50:00Z</dcterms:created>
  <dcterms:modified xsi:type="dcterms:W3CDTF">2018-09-13T17:50:00Z</dcterms:modified>
</cp:coreProperties>
</file>