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3C" w:rsidRPr="00017900" w:rsidRDefault="001E5A3C" w:rsidP="001E5A3C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7.75pt" o:ole="">
            <v:imagedata r:id="rId4" o:title=""/>
          </v:shape>
          <o:OLEObject Type="Embed" ProgID="CorelDraw.Graphic.8" ShapeID="_x0000_i1025" DrawAspect="Content" ObjectID="_1507727144" r:id="rId5"/>
        </w:object>
      </w:r>
    </w:p>
    <w:p w:rsidR="001E5A3C" w:rsidRPr="008956CC" w:rsidRDefault="001E5A3C" w:rsidP="001E5A3C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E74001" w:rsidRDefault="00E74001" w:rsidP="0035254B">
      <w:pPr>
        <w:pStyle w:val="Titre1"/>
        <w:ind w:firstLine="708"/>
        <w:jc w:val="center"/>
        <w:rPr>
          <w:rFonts w:ascii="Tahoma" w:hAnsi="Tahoma" w:cs="Tahoma"/>
          <w:szCs w:val="24"/>
          <w:lang w:val="en-CA"/>
        </w:rPr>
      </w:pPr>
    </w:p>
    <w:p w:rsidR="001D396F" w:rsidRPr="001D396F" w:rsidRDefault="001D396F" w:rsidP="001D396F">
      <w:pPr>
        <w:rPr>
          <w:lang w:val="en-CA"/>
        </w:rPr>
      </w:pPr>
    </w:p>
    <w:p w:rsidR="001E5A3C" w:rsidRDefault="001E5A3C" w:rsidP="0035254B">
      <w:pPr>
        <w:pStyle w:val="Titre1"/>
        <w:ind w:firstLine="708"/>
        <w:jc w:val="center"/>
        <w:rPr>
          <w:rFonts w:ascii="Tahoma" w:hAnsi="Tahoma" w:cs="Tahoma"/>
          <w:szCs w:val="24"/>
        </w:rPr>
      </w:pPr>
      <w:r w:rsidRPr="0035254B">
        <w:rPr>
          <w:rFonts w:ascii="Tahoma" w:hAnsi="Tahoma" w:cs="Tahoma"/>
          <w:szCs w:val="24"/>
        </w:rPr>
        <w:t>TRENTE-CINQ\QUINZE</w:t>
      </w:r>
    </w:p>
    <w:p w:rsidR="001D396F" w:rsidRDefault="001D396F" w:rsidP="001D396F"/>
    <w:p w:rsidR="001D396F" w:rsidRPr="001D396F" w:rsidRDefault="001D396F" w:rsidP="001D396F"/>
    <w:p w:rsidR="001E5A3C" w:rsidRPr="00E973CC" w:rsidRDefault="001E5A3C" w:rsidP="001E5A3C">
      <w:pPr>
        <w:ind w:right="51"/>
        <w:jc w:val="both"/>
        <w:rPr>
          <w:rFonts w:ascii="Tahoma" w:hAnsi="Tahoma" w:cs="Tahoma"/>
          <w:bCs/>
          <w:sz w:val="22"/>
          <w:szCs w:val="22"/>
        </w:rPr>
      </w:pPr>
      <w:r w:rsidRPr="00E973CC">
        <w:rPr>
          <w:rFonts w:ascii="Tahoma" w:hAnsi="Tahoma" w:cs="Tahoma"/>
          <w:sz w:val="22"/>
          <w:szCs w:val="22"/>
        </w:rPr>
        <w:t>Val-d’Or – le 11 novembre 2015 – Le Centre d’exposition de Val-d’Or</w:t>
      </w:r>
      <w:r>
        <w:rPr>
          <w:rFonts w:ascii="Tahoma" w:hAnsi="Tahoma" w:cs="Tahoma"/>
          <w:sz w:val="22"/>
          <w:szCs w:val="22"/>
        </w:rPr>
        <w:t xml:space="preserve"> en collaboration avec la Sûreté du Québec et Val-d’Or Incendie </w:t>
      </w:r>
      <w:r w:rsidRPr="00E973CC">
        <w:rPr>
          <w:rFonts w:ascii="Tahoma" w:hAnsi="Tahoma" w:cs="Tahoma"/>
          <w:sz w:val="22"/>
          <w:szCs w:val="22"/>
        </w:rPr>
        <w:t>présente l’exposition</w:t>
      </w:r>
      <w:r>
        <w:rPr>
          <w:rFonts w:ascii="Tahoma" w:hAnsi="Tahoma" w:cs="Tahoma"/>
          <w:sz w:val="22"/>
          <w:szCs w:val="22"/>
        </w:rPr>
        <w:t xml:space="preserve"> historique</w:t>
      </w:r>
      <w:r w:rsidRPr="00E973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TRENTE-CINQ\QUINZE</w:t>
      </w:r>
      <w:r>
        <w:rPr>
          <w:rFonts w:ascii="Tahoma" w:hAnsi="Tahoma" w:cs="Tahoma"/>
          <w:sz w:val="22"/>
          <w:szCs w:val="22"/>
        </w:rPr>
        <w:t xml:space="preserve">. </w:t>
      </w:r>
      <w:r w:rsidRPr="00E973CC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’ouverture aura lieu</w:t>
      </w:r>
      <w:r w:rsidRPr="00E973CC">
        <w:rPr>
          <w:rFonts w:ascii="Tahoma" w:hAnsi="Tahoma" w:cs="Tahoma"/>
          <w:sz w:val="22"/>
          <w:szCs w:val="22"/>
        </w:rPr>
        <w:t xml:space="preserve"> le </w:t>
      </w:r>
      <w:r w:rsidRPr="00E973CC">
        <w:rPr>
          <w:rFonts w:ascii="Tahoma" w:hAnsi="Tahoma" w:cs="Tahoma"/>
          <w:b/>
          <w:sz w:val="22"/>
          <w:szCs w:val="22"/>
        </w:rPr>
        <w:t xml:space="preserve">vendredi 20 novembre </w:t>
      </w:r>
      <w:r w:rsidRPr="00E973CC">
        <w:rPr>
          <w:rFonts w:ascii="Tahoma" w:hAnsi="Tahoma" w:cs="Tahoma"/>
          <w:bCs/>
          <w:sz w:val="22"/>
          <w:szCs w:val="22"/>
        </w:rPr>
        <w:t xml:space="preserve">de 17h à 19h au Centre d’exposition de Val-d’Or. </w:t>
      </w:r>
    </w:p>
    <w:p w:rsidR="001E5A3C" w:rsidRPr="00E973CC" w:rsidRDefault="001E5A3C" w:rsidP="001E5A3C">
      <w:pPr>
        <w:ind w:right="51"/>
        <w:jc w:val="both"/>
        <w:rPr>
          <w:rFonts w:ascii="Tahoma" w:hAnsi="Tahoma" w:cs="Tahoma"/>
          <w:bCs/>
          <w:sz w:val="22"/>
          <w:szCs w:val="22"/>
        </w:rPr>
      </w:pPr>
    </w:p>
    <w:p w:rsidR="001E5A3C" w:rsidRDefault="001D396F" w:rsidP="00A43716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sz w:val="22"/>
          <w:szCs w:val="22"/>
          <w:lang w:eastAsia="fr-FR"/>
        </w:rPr>
      </w:pPr>
      <w:r>
        <w:rPr>
          <w:rFonts w:ascii="Tahoma" w:hAnsi="Tahoma" w:cs="Tahoma"/>
          <w:sz w:val="22"/>
          <w:szCs w:val="22"/>
          <w:lang w:eastAsia="fr-FR"/>
        </w:rPr>
        <w:t>Cette exposition</w:t>
      </w:r>
      <w:r w:rsidR="001E5A3C" w:rsidRPr="00A43716">
        <w:rPr>
          <w:rFonts w:ascii="Tahoma" w:hAnsi="Tahoma" w:cs="Tahoma"/>
          <w:sz w:val="22"/>
          <w:szCs w:val="22"/>
          <w:lang w:eastAsia="fr-FR"/>
        </w:rPr>
        <w:t xml:space="preserve"> couvrira chaque année d’existence de la ville de Val-d’Or. Le titre </w:t>
      </w:r>
      <w:r w:rsidR="00A43716">
        <w:rPr>
          <w:rFonts w:ascii="Tahoma" w:hAnsi="Tahoma" w:cs="Tahoma"/>
          <w:sz w:val="22"/>
          <w:szCs w:val="22"/>
          <w:lang w:eastAsia="fr-FR"/>
        </w:rPr>
        <w:t>TRENTE-CINQ|QUINZE</w:t>
      </w:r>
      <w:r w:rsidR="001E5A3C" w:rsidRPr="00A43716">
        <w:rPr>
          <w:rFonts w:ascii="Tahoma" w:hAnsi="Tahoma" w:cs="Tahoma"/>
          <w:sz w:val="22"/>
          <w:szCs w:val="22"/>
          <w:lang w:eastAsia="fr-FR"/>
        </w:rPr>
        <w:t xml:space="preserve"> rappelle que la ville fut fondée en 1935 alors qu’on se retrouve en 2015.</w:t>
      </w:r>
    </w:p>
    <w:p w:rsidR="00E74001" w:rsidRPr="00A43716" w:rsidRDefault="008A79E8" w:rsidP="00A43716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sz w:val="22"/>
          <w:szCs w:val="22"/>
          <w:lang w:eastAsia="fr-FR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3514725</wp:posOffset>
            </wp:positionV>
            <wp:extent cx="1922400" cy="2887200"/>
            <wp:effectExtent l="0" t="0" r="1905" b="8890"/>
            <wp:wrapThrough wrapText="bothSides">
              <wp:wrapPolygon edited="0">
                <wp:start x="0" y="0"/>
                <wp:lineTo x="0" y="21524"/>
                <wp:lineTo x="21407" y="21524"/>
                <wp:lineTo x="2140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35-15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030" w:rsidRDefault="001E5A3C" w:rsidP="00322030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sz w:val="22"/>
          <w:szCs w:val="22"/>
          <w:lang w:eastAsia="fr-FR"/>
        </w:rPr>
      </w:pPr>
      <w:r w:rsidRPr="00A43716">
        <w:rPr>
          <w:rFonts w:ascii="Tahoma" w:hAnsi="Tahoma" w:cs="Tahoma"/>
          <w:sz w:val="22"/>
          <w:szCs w:val="22"/>
          <w:lang w:eastAsia="fr-FR"/>
        </w:rPr>
        <w:t xml:space="preserve">L’exposition </w:t>
      </w:r>
      <w:r w:rsidR="00A43716">
        <w:rPr>
          <w:rFonts w:ascii="Tahoma" w:hAnsi="Tahoma" w:cs="Tahoma"/>
          <w:sz w:val="22"/>
          <w:szCs w:val="22"/>
          <w:lang w:eastAsia="fr-FR"/>
        </w:rPr>
        <w:t>présente</w:t>
      </w:r>
      <w:r w:rsidRPr="00A43716">
        <w:rPr>
          <w:rFonts w:ascii="Tahoma" w:hAnsi="Tahoma" w:cs="Tahoma"/>
          <w:sz w:val="22"/>
          <w:szCs w:val="22"/>
          <w:lang w:eastAsia="fr-FR"/>
        </w:rPr>
        <w:t xml:space="preserve"> des photos historiqu</w:t>
      </w:r>
      <w:r w:rsidR="00F547BF">
        <w:rPr>
          <w:rFonts w:ascii="Tahoma" w:hAnsi="Tahoma" w:cs="Tahoma"/>
          <w:sz w:val="22"/>
          <w:szCs w:val="22"/>
          <w:lang w:eastAsia="fr-FR"/>
        </w:rPr>
        <w:t>es, des arte</w:t>
      </w:r>
      <w:r w:rsidR="00A43716">
        <w:rPr>
          <w:rFonts w:ascii="Tahoma" w:hAnsi="Tahoma" w:cs="Tahoma"/>
          <w:sz w:val="22"/>
          <w:szCs w:val="22"/>
          <w:lang w:eastAsia="fr-FR"/>
        </w:rPr>
        <w:t>facts, des uniformes</w:t>
      </w:r>
      <w:r w:rsidRPr="00A43716">
        <w:rPr>
          <w:rFonts w:ascii="Tahoma" w:hAnsi="Tahoma" w:cs="Tahoma"/>
          <w:sz w:val="22"/>
          <w:szCs w:val="22"/>
          <w:lang w:eastAsia="fr-FR"/>
        </w:rPr>
        <w:t xml:space="preserve">. La majorité du matériel provient, pour les pompiers, du Service de sécurité incendie et, pour les policiers, des archives de la Sûreté du Québec à Montréal ou de la Société d’histoire </w:t>
      </w:r>
      <w:r w:rsidR="001D396F">
        <w:rPr>
          <w:rFonts w:ascii="Tahoma" w:hAnsi="Tahoma" w:cs="Tahoma"/>
          <w:sz w:val="22"/>
          <w:szCs w:val="22"/>
          <w:lang w:eastAsia="fr-FR"/>
        </w:rPr>
        <w:t>et de généalogie de Val-d’Or. P</w:t>
      </w:r>
      <w:r w:rsidRPr="00A43716">
        <w:rPr>
          <w:rFonts w:ascii="Tahoma" w:hAnsi="Tahoma" w:cs="Tahoma"/>
          <w:sz w:val="22"/>
          <w:szCs w:val="22"/>
          <w:lang w:eastAsia="fr-FR"/>
        </w:rPr>
        <w:t>lusieurs évènements qui ont touché la population de Val-d’Or</w:t>
      </w:r>
      <w:r w:rsidR="001D396F">
        <w:rPr>
          <w:rFonts w:ascii="Tahoma" w:hAnsi="Tahoma" w:cs="Tahoma"/>
          <w:sz w:val="22"/>
          <w:szCs w:val="22"/>
          <w:lang w:eastAsia="fr-FR"/>
        </w:rPr>
        <w:t xml:space="preserve"> seront relatés et illustrés</w:t>
      </w:r>
      <w:r w:rsidRPr="00A43716">
        <w:rPr>
          <w:rFonts w:ascii="Tahoma" w:hAnsi="Tahoma" w:cs="Tahoma"/>
          <w:sz w:val="22"/>
          <w:szCs w:val="22"/>
          <w:lang w:eastAsia="fr-FR"/>
        </w:rPr>
        <w:t>.</w:t>
      </w:r>
    </w:p>
    <w:p w:rsidR="00322030" w:rsidRDefault="00322030" w:rsidP="00322030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8A79E8" w:rsidRDefault="008A79E8" w:rsidP="00322030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8A79E8" w:rsidRDefault="008A79E8" w:rsidP="00322030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sz w:val="22"/>
          <w:szCs w:val="22"/>
          <w:lang w:eastAsia="fr-FR"/>
        </w:rPr>
      </w:pPr>
      <w:bookmarkStart w:id="0" w:name="_GoBack"/>
      <w:bookmarkEnd w:id="0"/>
    </w:p>
    <w:p w:rsidR="00E74001" w:rsidRPr="00322030" w:rsidRDefault="0035254B" w:rsidP="00322030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sz w:val="22"/>
          <w:szCs w:val="22"/>
          <w:u w:val="single"/>
          <w:lang w:eastAsia="fr-FR"/>
        </w:rPr>
      </w:pPr>
      <w:r w:rsidRPr="0035254B">
        <w:rPr>
          <w:rFonts w:ascii="Tahoma" w:hAnsi="Tahoma" w:cs="Tahoma"/>
          <w:sz w:val="22"/>
          <w:szCs w:val="22"/>
          <w:u w:val="single"/>
          <w:lang w:eastAsia="fr-FR"/>
        </w:rPr>
        <w:t>Une visite guidée de l’exposition</w:t>
      </w:r>
      <w:r w:rsidR="00F769CE">
        <w:rPr>
          <w:rFonts w:ascii="Tahoma" w:hAnsi="Tahoma" w:cs="Tahoma"/>
          <w:sz w:val="22"/>
          <w:szCs w:val="22"/>
          <w:u w:val="single"/>
          <w:lang w:eastAsia="fr-FR"/>
        </w:rPr>
        <w:t xml:space="preserve"> par Éric Hébert, chef des opérations des pompiers de Val-d’Or</w:t>
      </w:r>
      <w:r w:rsidRPr="0035254B">
        <w:rPr>
          <w:rFonts w:ascii="Tahoma" w:hAnsi="Tahoma" w:cs="Tahoma"/>
          <w:sz w:val="22"/>
          <w:szCs w:val="22"/>
          <w:u w:val="single"/>
          <w:lang w:eastAsia="fr-FR"/>
        </w:rPr>
        <w:t xml:space="preserve"> aura lieu le samedi 21 novembre de 10h à 11h au coût de 2$ ou gratuite pour les membres du Réseau du Libre Savoir.</w:t>
      </w:r>
    </w:p>
    <w:p w:rsidR="00E74001" w:rsidRDefault="00E74001" w:rsidP="0035254B">
      <w:pPr>
        <w:pStyle w:val="Corpsdetexte2"/>
        <w:ind w:left="3540"/>
        <w:rPr>
          <w:rFonts w:asciiTheme="minorHAnsi" w:hAnsiTheme="minorHAnsi" w:cs="Tahoma"/>
          <w:b/>
          <w:bCs/>
          <w:sz w:val="18"/>
          <w:szCs w:val="18"/>
        </w:rPr>
      </w:pPr>
    </w:p>
    <w:p w:rsidR="00E74001" w:rsidRDefault="00E74001" w:rsidP="0035254B">
      <w:pPr>
        <w:pStyle w:val="Corpsdetexte2"/>
        <w:ind w:left="3540"/>
        <w:rPr>
          <w:rFonts w:asciiTheme="minorHAnsi" w:hAnsiTheme="minorHAnsi" w:cs="Tahoma"/>
          <w:b/>
          <w:bCs/>
          <w:sz w:val="18"/>
          <w:szCs w:val="18"/>
        </w:rPr>
      </w:pPr>
    </w:p>
    <w:p w:rsidR="00E74001" w:rsidRDefault="006B78D7" w:rsidP="0035254B">
      <w:pPr>
        <w:pStyle w:val="Corpsdetexte2"/>
        <w:ind w:left="3540"/>
        <w:rPr>
          <w:rFonts w:asciiTheme="minorHAnsi" w:hAnsiTheme="minorHAnsi" w:cs="Tahoma"/>
          <w:b/>
          <w:bCs/>
          <w:sz w:val="18"/>
          <w:szCs w:val="18"/>
        </w:rPr>
      </w:pPr>
      <w:r w:rsidRPr="00E74001">
        <w:rPr>
          <w:rFonts w:ascii="Tahoma" w:hAnsi="Tahoma" w:cs="Tahoma"/>
          <w:sz w:val="18"/>
          <w:szCs w:val="18"/>
          <w:lang w:eastAsia="fr-CA"/>
        </w:rPr>
        <w:drawing>
          <wp:anchor distT="0" distB="0" distL="114300" distR="114300" simplePos="0" relativeHeight="251664384" behindDoc="0" locked="0" layoutInCell="1" allowOverlap="1" wp14:anchorId="6FD4A72D" wp14:editId="4C1E63C8">
            <wp:simplePos x="0" y="0"/>
            <wp:positionH relativeFrom="margin">
              <wp:posOffset>5890895</wp:posOffset>
            </wp:positionH>
            <wp:positionV relativeFrom="paragraph">
              <wp:posOffset>1905</wp:posOffset>
            </wp:positionV>
            <wp:extent cx="442595" cy="550545"/>
            <wp:effectExtent l="0" t="0" r="0" b="1905"/>
            <wp:wrapThrough wrapText="bothSides">
              <wp:wrapPolygon edited="0">
                <wp:start x="0" y="0"/>
                <wp:lineTo x="0" y="20927"/>
                <wp:lineTo x="20453" y="20927"/>
                <wp:lineTo x="20453" y="0"/>
                <wp:lineTo x="0" y="0"/>
              </wp:wrapPolygon>
            </wp:wrapThrough>
            <wp:docPr id="6" name="Image 6" descr="C:\Users\bourdaleixa\AppData\Local\Microsoft\Windows\Temporary Internet Files\Content.Outlook\2KK8449X\logo pompiers 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daleixa\AppData\Local\Microsoft\Windows\Temporary Internet Files\Content.Outlook\2KK8449X\logo pompiers 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01">
        <w:rPr>
          <w:rFonts w:ascii="Tahoma" w:hAnsi="Tahoma" w:cs="Tahoma"/>
          <w:sz w:val="18"/>
          <w:szCs w:val="18"/>
          <w:lang w:eastAsia="fr-CA"/>
        </w:rPr>
        <w:drawing>
          <wp:anchor distT="0" distB="0" distL="114300" distR="114300" simplePos="0" relativeHeight="251665408" behindDoc="0" locked="0" layoutInCell="1" allowOverlap="1" wp14:anchorId="60809958" wp14:editId="4087AB79">
            <wp:simplePos x="0" y="0"/>
            <wp:positionH relativeFrom="column">
              <wp:posOffset>5330825</wp:posOffset>
            </wp:positionH>
            <wp:positionV relativeFrom="paragraph">
              <wp:posOffset>1905</wp:posOffset>
            </wp:positionV>
            <wp:extent cx="492760" cy="572135"/>
            <wp:effectExtent l="0" t="0" r="2540" b="0"/>
            <wp:wrapThrough wrapText="bothSides">
              <wp:wrapPolygon edited="0">
                <wp:start x="6680" y="0"/>
                <wp:lineTo x="1670" y="2877"/>
                <wp:lineTo x="0" y="6473"/>
                <wp:lineTo x="0" y="20857"/>
                <wp:lineTo x="20876" y="20857"/>
                <wp:lineTo x="20876" y="5754"/>
                <wp:lineTo x="19206" y="2877"/>
                <wp:lineTo x="15031" y="0"/>
                <wp:lineTo x="668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ûreté du Q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001" w:rsidRDefault="00E74001" w:rsidP="001D396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:rsidR="00E74001" w:rsidRPr="006B78D7" w:rsidRDefault="00E74001" w:rsidP="006B78D7">
      <w:pPr>
        <w:pStyle w:val="Lgende"/>
        <w:spacing w:after="0"/>
        <w:rPr>
          <w:rFonts w:ascii="Tahoma" w:hAnsi="Tahoma" w:cs="Tahoma"/>
          <w:sz w:val="16"/>
          <w:szCs w:val="16"/>
        </w:rPr>
      </w:pPr>
    </w:p>
    <w:p w:rsidR="006B78D7" w:rsidRDefault="006B78D7" w:rsidP="006B78D7">
      <w:pPr>
        <w:rPr>
          <w:rFonts w:asciiTheme="minorHAnsi" w:hAnsiTheme="minorHAnsi" w:cs="Tahoma"/>
          <w:b/>
          <w:bCs/>
          <w:sz w:val="18"/>
          <w:szCs w:val="18"/>
        </w:rPr>
      </w:pPr>
    </w:p>
    <w:p w:rsidR="001D396F" w:rsidRDefault="001D396F" w:rsidP="006B78D7">
      <w:pPr>
        <w:rPr>
          <w:rFonts w:asciiTheme="minorHAnsi" w:hAnsiTheme="minorHAnsi" w:cs="Tahoma"/>
          <w:b/>
          <w:bCs/>
          <w:sz w:val="18"/>
          <w:szCs w:val="18"/>
        </w:rPr>
      </w:pPr>
    </w:p>
    <w:p w:rsidR="00322030" w:rsidRDefault="00322030" w:rsidP="006B78D7">
      <w:pPr>
        <w:rPr>
          <w:rFonts w:asciiTheme="minorHAnsi" w:hAnsiTheme="minorHAnsi" w:cs="Tahoma"/>
          <w:b/>
          <w:bCs/>
          <w:sz w:val="18"/>
          <w:szCs w:val="18"/>
        </w:rPr>
      </w:pPr>
    </w:p>
    <w:p w:rsidR="00322030" w:rsidRDefault="00322030" w:rsidP="006B78D7">
      <w:pPr>
        <w:rPr>
          <w:rFonts w:asciiTheme="minorHAnsi" w:hAnsiTheme="minorHAnsi" w:cs="Tahoma"/>
          <w:b/>
          <w:bCs/>
          <w:sz w:val="18"/>
          <w:szCs w:val="18"/>
        </w:rPr>
      </w:pPr>
    </w:p>
    <w:p w:rsidR="00322030" w:rsidRDefault="00322030" w:rsidP="006B78D7">
      <w:pPr>
        <w:rPr>
          <w:rFonts w:asciiTheme="minorHAnsi" w:hAnsiTheme="minorHAnsi" w:cs="Tahoma"/>
          <w:b/>
          <w:bCs/>
          <w:sz w:val="18"/>
          <w:szCs w:val="18"/>
        </w:rPr>
      </w:pPr>
    </w:p>
    <w:p w:rsidR="00322030" w:rsidRDefault="00322030" w:rsidP="006B78D7">
      <w:pPr>
        <w:rPr>
          <w:rFonts w:asciiTheme="minorHAnsi" w:hAnsiTheme="minorHAnsi" w:cs="Tahoma"/>
          <w:b/>
          <w:bCs/>
          <w:sz w:val="18"/>
          <w:szCs w:val="18"/>
        </w:rPr>
      </w:pPr>
    </w:p>
    <w:p w:rsidR="00322030" w:rsidRDefault="00322030" w:rsidP="006B78D7">
      <w:pPr>
        <w:rPr>
          <w:rFonts w:asciiTheme="minorHAnsi" w:hAnsiTheme="minorHAnsi" w:cs="Tahoma"/>
          <w:b/>
          <w:bCs/>
          <w:sz w:val="18"/>
          <w:szCs w:val="18"/>
        </w:rPr>
      </w:pPr>
    </w:p>
    <w:p w:rsidR="001E5A3C" w:rsidRPr="006B78D7" w:rsidRDefault="001E5A3C" w:rsidP="006B78D7">
      <w:pPr>
        <w:rPr>
          <w:rFonts w:asciiTheme="minorHAnsi" w:hAnsiTheme="minorHAnsi" w:cs="Tahoma"/>
          <w:sz w:val="18"/>
          <w:szCs w:val="18"/>
        </w:rPr>
      </w:pPr>
      <w:r w:rsidRPr="0068606A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>.</w:t>
      </w:r>
      <w:r w:rsidR="006B78D7" w:rsidRPr="006B78D7">
        <w:t xml:space="preserve"> </w:t>
      </w:r>
      <w:r w:rsidR="0006168F" w:rsidRPr="006B78D7">
        <w:rPr>
          <w:rFonts w:asciiTheme="minorHAnsi" w:hAnsiTheme="minorHAnsi" w:cs="Tahoma"/>
          <w:b/>
          <w:sz w:val="18"/>
          <w:szCs w:val="18"/>
        </w:rPr>
        <w:t>Temps des fêtes</w:t>
      </w:r>
      <w:r w:rsidR="0006168F">
        <w:rPr>
          <w:rFonts w:asciiTheme="minorHAnsi" w:hAnsiTheme="minorHAnsi" w:cs="Tahoma"/>
          <w:sz w:val="18"/>
          <w:szCs w:val="18"/>
        </w:rPr>
        <w:t xml:space="preserve"> : </w:t>
      </w:r>
      <w:r w:rsidR="006B78D7" w:rsidRPr="006B78D7">
        <w:rPr>
          <w:rFonts w:asciiTheme="minorHAnsi" w:hAnsiTheme="minorHAnsi" w:cs="Tahoma"/>
          <w:sz w:val="18"/>
          <w:szCs w:val="18"/>
        </w:rPr>
        <w:t>19-20-21-22-27-28-29 décembre et le 3 janvier : 13 h - 16 h</w:t>
      </w:r>
      <w:r w:rsidR="006B78D7">
        <w:rPr>
          <w:rFonts w:asciiTheme="minorHAnsi" w:hAnsiTheme="minorHAnsi" w:cs="Tahoma"/>
          <w:sz w:val="18"/>
          <w:szCs w:val="18"/>
        </w:rPr>
        <w:t xml:space="preserve">, </w:t>
      </w:r>
      <w:r w:rsidR="006B78D7" w:rsidRPr="006B78D7">
        <w:rPr>
          <w:rFonts w:asciiTheme="minorHAnsi" w:hAnsiTheme="minorHAnsi" w:cs="Tahoma"/>
          <w:sz w:val="18"/>
          <w:szCs w:val="18"/>
        </w:rPr>
        <w:t>23-30 décembre : 13 h -19 h</w:t>
      </w:r>
      <w:r w:rsidR="006B78D7">
        <w:rPr>
          <w:rFonts w:asciiTheme="minorHAnsi" w:hAnsiTheme="minorHAnsi" w:cs="Tahoma"/>
          <w:sz w:val="18"/>
          <w:szCs w:val="18"/>
        </w:rPr>
        <w:t xml:space="preserve">, </w:t>
      </w:r>
      <w:r w:rsidR="006B78D7" w:rsidRPr="006B78D7">
        <w:rPr>
          <w:rFonts w:asciiTheme="minorHAnsi" w:hAnsiTheme="minorHAnsi" w:cs="Tahoma"/>
          <w:sz w:val="18"/>
          <w:szCs w:val="18"/>
        </w:rPr>
        <w:t>24-25-26-31 décembre, 1er et 2 janvier : Fermé</w:t>
      </w:r>
      <w:r w:rsidR="006B78D7">
        <w:rPr>
          <w:rFonts w:asciiTheme="minorHAnsi" w:hAnsiTheme="minorHAnsi" w:cs="Tahoma"/>
          <w:sz w:val="18"/>
          <w:szCs w:val="18"/>
        </w:rPr>
        <w:t>.</w:t>
      </w:r>
      <w:r>
        <w:rPr>
          <w:rFonts w:asciiTheme="minorHAnsi" w:hAnsiTheme="minorHAnsi" w:cs="Tahoma"/>
          <w:bCs/>
          <w:sz w:val="18"/>
          <w:szCs w:val="18"/>
        </w:rPr>
        <w:t xml:space="preserve">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9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0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1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:rsidR="001E5A3C" w:rsidRPr="00F64C67" w:rsidRDefault="001E5A3C" w:rsidP="001E5A3C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1E5A3C" w:rsidRPr="00F64C67" w:rsidRDefault="001E5A3C" w:rsidP="00F547BF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:rsidR="00B2088D" w:rsidRDefault="001E5A3C" w:rsidP="00DB4502">
      <w:pPr>
        <w:pStyle w:val="Corpsdetexte2"/>
        <w:jc w:val="center"/>
      </w:pPr>
      <w:r w:rsidRPr="007B0506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et commanditaires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1C4C79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4BB8B8DB" wp14:editId="08988A85">
            <wp:extent cx="3477600" cy="698400"/>
            <wp:effectExtent l="0" t="0" r="0" b="6985"/>
            <wp:docPr id="1" name="Image 1" descr="S:\Logos\ligne logo\bandeau 20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igne logo\bandeau 2015-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F17A42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3C"/>
    <w:rsid w:val="0006168F"/>
    <w:rsid w:val="0007073A"/>
    <w:rsid w:val="000943F0"/>
    <w:rsid w:val="00097EBD"/>
    <w:rsid w:val="00142A08"/>
    <w:rsid w:val="001D396F"/>
    <w:rsid w:val="001E5A3C"/>
    <w:rsid w:val="00297133"/>
    <w:rsid w:val="00322030"/>
    <w:rsid w:val="0035254B"/>
    <w:rsid w:val="0056647F"/>
    <w:rsid w:val="006B78D7"/>
    <w:rsid w:val="008246CB"/>
    <w:rsid w:val="00875DC1"/>
    <w:rsid w:val="008A79E8"/>
    <w:rsid w:val="00A43716"/>
    <w:rsid w:val="00B2088D"/>
    <w:rsid w:val="00DB4502"/>
    <w:rsid w:val="00DC23E0"/>
    <w:rsid w:val="00E74001"/>
    <w:rsid w:val="00F547BF"/>
    <w:rsid w:val="00F769CE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2E94D1-8FF7-4704-93DE-1357ABF8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5A3C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5A3C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E5A3C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1E5A3C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1E5A3C"/>
    <w:rPr>
      <w:color w:val="0000FF"/>
      <w:u w:val="single"/>
    </w:rPr>
  </w:style>
  <w:style w:type="paragraph" w:styleId="Sansinterligne">
    <w:name w:val="No Spacing"/>
    <w:uiPriority w:val="1"/>
    <w:qFormat/>
    <w:rsid w:val="001E5A3C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1E5A3C"/>
    <w:rPr>
      <w:i/>
      <w:iCs/>
    </w:rPr>
  </w:style>
  <w:style w:type="paragraph" w:styleId="NormalWeb">
    <w:name w:val="Normal (Web)"/>
    <w:basedOn w:val="Normal"/>
    <w:uiPriority w:val="99"/>
    <w:unhideWhenUsed/>
    <w:rsid w:val="001E5A3C"/>
    <w:rPr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B450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B4502"/>
    <w:rPr>
      <w:rFonts w:ascii="Calibri" w:hAnsi="Calibri" w:cs="Consolas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142A0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03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2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centredexpositiondevaldor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expovd.ca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expovd@ville.valdor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4</cp:revision>
  <cp:lastPrinted>2015-10-21T15:11:00Z</cp:lastPrinted>
  <dcterms:created xsi:type="dcterms:W3CDTF">2015-10-29T15:05:00Z</dcterms:created>
  <dcterms:modified xsi:type="dcterms:W3CDTF">2015-10-30T20:19:00Z</dcterms:modified>
</cp:coreProperties>
</file>