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4" w:rsidRDefault="00C07F07" w:rsidP="00C07F07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0B01F4"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55.7pt" o:ole="">
            <v:imagedata r:id="rId4" o:title=""/>
          </v:shape>
          <o:OLEObject Type="Embed" ProgID="CorelDraw.Graphic.8" ShapeID="_x0000_i1025" DrawAspect="Content" ObjectID="_1471428580" r:id="rId5"/>
        </w:object>
      </w:r>
      <w:r w:rsidR="000B01F4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0B01F4" w:rsidRDefault="000B01F4" w:rsidP="000B01F4">
      <w:pPr>
        <w:pStyle w:val="Titre1"/>
        <w:ind w:left="62"/>
        <w:rPr>
          <w:rFonts w:ascii="Tahoma" w:hAnsi="Tahoma" w:cs="Tahoma"/>
          <w:bCs w:val="0"/>
          <w:i w:val="0"/>
          <w:iCs w:val="0"/>
          <w:sz w:val="20"/>
          <w:lang w:val="pt-BR"/>
        </w:rPr>
      </w:pPr>
      <w:r w:rsidRPr="00F53B7A">
        <w:rPr>
          <w:rFonts w:ascii="Tahoma" w:hAnsi="Tahoma" w:cs="Tahoma"/>
          <w:bCs w:val="0"/>
          <w:i w:val="0"/>
          <w:iCs w:val="0"/>
          <w:szCs w:val="24"/>
          <w:lang w:val="pt-BR"/>
        </w:rPr>
        <w:t xml:space="preserve">C 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>O M M U N I Q U É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>–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730D1A" w:rsidRPr="00730D1A" w:rsidRDefault="00730D1A" w:rsidP="00730D1A">
      <w:pPr>
        <w:rPr>
          <w:lang w:val="pt-B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132715</wp:posOffset>
            </wp:positionV>
            <wp:extent cx="2370455" cy="108648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'art de p#881B7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B7A" w:rsidRDefault="00F53B7A" w:rsidP="00F53B7A">
      <w:pPr>
        <w:rPr>
          <w:lang w:val="pt-BR"/>
        </w:rPr>
      </w:pPr>
    </w:p>
    <w:p w:rsidR="00F53B7A" w:rsidRPr="00F53B7A" w:rsidRDefault="00F53B7A" w:rsidP="00F53B7A">
      <w:pPr>
        <w:rPr>
          <w:lang w:val="pt-BR"/>
        </w:rPr>
      </w:pPr>
    </w:p>
    <w:p w:rsidR="00416350" w:rsidRPr="00730D1A" w:rsidRDefault="00416350" w:rsidP="000B01F4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0B01F4" w:rsidRPr="00730D1A" w:rsidRDefault="000B01F4" w:rsidP="000B01F4">
      <w:pPr>
        <w:jc w:val="center"/>
        <w:rPr>
          <w:rFonts w:asciiTheme="minorHAnsi" w:hAnsiTheme="minorHAnsi" w:cs="Tahoma"/>
          <w:sz w:val="22"/>
          <w:szCs w:val="22"/>
          <w:lang w:val="en-CA"/>
        </w:rPr>
      </w:pPr>
    </w:p>
    <w:p w:rsidR="00730D1A" w:rsidRPr="00730D1A" w:rsidRDefault="00730D1A" w:rsidP="00F53B7A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730D1A" w:rsidRPr="00730D1A" w:rsidRDefault="00730D1A" w:rsidP="00F53B7A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F53B7A" w:rsidRDefault="00F53B7A" w:rsidP="00F53B7A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</w:rPr>
      </w:pPr>
      <w:r>
        <w:rPr>
          <w:rFonts w:asciiTheme="minorHAnsi" w:hAnsiTheme="minorHAnsi" w:cs="Tahoma"/>
          <w:b/>
          <w:bCs/>
          <w:i/>
          <w:iCs/>
          <w:sz w:val="28"/>
          <w:szCs w:val="28"/>
        </w:rPr>
        <w:t>Repérage Abitibi-</w:t>
      </w:r>
      <w:proofErr w:type="spellStart"/>
      <w:r>
        <w:rPr>
          <w:rFonts w:asciiTheme="minorHAnsi" w:hAnsiTheme="minorHAnsi" w:cs="Tahoma"/>
          <w:b/>
          <w:bCs/>
          <w:i/>
          <w:iCs/>
          <w:sz w:val="28"/>
          <w:szCs w:val="28"/>
        </w:rPr>
        <w:t>Témiscamingue</w:t>
      </w:r>
      <w:proofErr w:type="spellEnd"/>
    </w:p>
    <w:p w:rsidR="00F53B7A" w:rsidRDefault="00F53B7A" w:rsidP="000B01F4">
      <w:pPr>
        <w:jc w:val="both"/>
        <w:rPr>
          <w:rFonts w:asciiTheme="minorHAnsi" w:hAnsiTheme="minorHAnsi" w:cs="Tahoma"/>
          <w:sz w:val="22"/>
          <w:szCs w:val="22"/>
        </w:rPr>
      </w:pPr>
    </w:p>
    <w:p w:rsidR="000B01F4" w:rsidRPr="000B01F4" w:rsidRDefault="00F53B7A" w:rsidP="000B01F4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48260</wp:posOffset>
            </wp:positionV>
            <wp:extent cx="1456055" cy="939800"/>
            <wp:effectExtent l="19050" t="0" r="0" b="0"/>
            <wp:wrapSquare wrapText="bothSides"/>
            <wp:docPr id="1" name="Image 2" descr="Les Journées de la Cul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Journées de la Cul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1F4" w:rsidRPr="00A76FED">
        <w:rPr>
          <w:rFonts w:asciiTheme="minorHAnsi" w:hAnsiTheme="minorHAnsi" w:cs="Tahoma"/>
          <w:sz w:val="22"/>
          <w:szCs w:val="22"/>
        </w:rPr>
        <w:t>Val-d’Or –</w:t>
      </w:r>
      <w:r w:rsidR="00416350">
        <w:rPr>
          <w:rFonts w:asciiTheme="minorHAnsi" w:hAnsiTheme="minorHAnsi" w:cs="Tahoma"/>
          <w:sz w:val="22"/>
          <w:szCs w:val="22"/>
        </w:rPr>
        <w:t xml:space="preserve"> Le 16 septembre </w:t>
      </w:r>
      <w:r w:rsidR="000B01F4">
        <w:rPr>
          <w:rFonts w:asciiTheme="minorHAnsi" w:hAnsiTheme="minorHAnsi" w:cs="Tahoma"/>
          <w:sz w:val="22"/>
          <w:szCs w:val="22"/>
        </w:rPr>
        <w:t>2014</w:t>
      </w:r>
      <w:r w:rsidR="000B01F4" w:rsidRPr="00A76FED">
        <w:rPr>
          <w:rFonts w:asciiTheme="minorHAnsi" w:hAnsiTheme="minorHAnsi" w:cs="Tahoma"/>
          <w:sz w:val="22"/>
          <w:szCs w:val="22"/>
        </w:rPr>
        <w:t xml:space="preserve"> - Le Centre d'exposition de Val-d’Or présente, </w:t>
      </w:r>
      <w:r w:rsidR="000B01F4" w:rsidRPr="00A76FED">
        <w:rPr>
          <w:rFonts w:asciiTheme="minorHAnsi" w:hAnsiTheme="minorHAnsi" w:cs="Tahoma"/>
          <w:b/>
          <w:sz w:val="22"/>
          <w:szCs w:val="22"/>
        </w:rPr>
        <w:t xml:space="preserve">du </w:t>
      </w:r>
      <w:r w:rsidR="000B01F4">
        <w:rPr>
          <w:rFonts w:asciiTheme="minorHAnsi" w:hAnsiTheme="minorHAnsi" w:cs="Tahoma"/>
          <w:b/>
          <w:sz w:val="22"/>
          <w:szCs w:val="22"/>
        </w:rPr>
        <w:t>26 septembre au 23 novembre 2014</w:t>
      </w:r>
      <w:r w:rsidR="000B01F4">
        <w:rPr>
          <w:rFonts w:asciiTheme="minorHAnsi" w:hAnsiTheme="minorHAnsi" w:cs="Tahoma"/>
          <w:sz w:val="22"/>
          <w:szCs w:val="22"/>
        </w:rPr>
        <w:t>, l’exposition</w:t>
      </w:r>
      <w:r w:rsidR="000B01F4" w:rsidRPr="00A76FED">
        <w:rPr>
          <w:rFonts w:asciiTheme="minorHAnsi" w:hAnsiTheme="minorHAnsi" w:cs="Tahoma"/>
          <w:sz w:val="22"/>
          <w:szCs w:val="22"/>
        </w:rPr>
        <w:t xml:space="preserve"> </w:t>
      </w:r>
      <w:r w:rsidR="000B01F4">
        <w:rPr>
          <w:rFonts w:asciiTheme="minorHAnsi" w:hAnsiTheme="minorHAnsi" w:cs="Tahoma"/>
          <w:b/>
          <w:i/>
          <w:sz w:val="22"/>
          <w:szCs w:val="22"/>
        </w:rPr>
        <w:t>Repérage</w:t>
      </w:r>
      <w:r w:rsidR="000B01F4" w:rsidRPr="000B01F4">
        <w:rPr>
          <w:rFonts w:asciiTheme="minorHAnsi" w:hAnsiTheme="minorHAnsi" w:cs="Tahoma"/>
          <w:b/>
          <w:sz w:val="22"/>
          <w:szCs w:val="22"/>
        </w:rPr>
        <w:t>, une</w:t>
      </w:r>
      <w:r w:rsidR="000B01F4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0B01F4">
        <w:rPr>
          <w:rFonts w:asciiTheme="minorHAnsi" w:hAnsiTheme="minorHAnsi" w:cs="Tahoma"/>
          <w:b/>
          <w:sz w:val="22"/>
          <w:szCs w:val="22"/>
        </w:rPr>
        <w:t>exposition collective regroupant 33 artistes professionnels de la région</w:t>
      </w:r>
      <w:r w:rsidR="000B01F4">
        <w:rPr>
          <w:rFonts w:asciiTheme="minorHAnsi" w:hAnsiTheme="minorHAnsi" w:cs="Tahoma"/>
          <w:b/>
          <w:i/>
          <w:sz w:val="22"/>
          <w:szCs w:val="22"/>
        </w:rPr>
        <w:t xml:space="preserve">. </w:t>
      </w:r>
      <w:r w:rsidR="000B01F4">
        <w:rPr>
          <w:rFonts w:asciiTheme="minorHAnsi" w:hAnsiTheme="minorHAnsi" w:cs="Tahoma"/>
          <w:b/>
          <w:sz w:val="22"/>
          <w:szCs w:val="22"/>
          <w:u w:val="single"/>
        </w:rPr>
        <w:t>L</w:t>
      </w:r>
      <w:r w:rsidR="000B01F4" w:rsidRPr="00A76FED">
        <w:rPr>
          <w:rFonts w:asciiTheme="minorHAnsi" w:hAnsiTheme="minorHAnsi" w:cs="Tahoma"/>
          <w:b/>
          <w:sz w:val="22"/>
          <w:szCs w:val="22"/>
          <w:u w:val="single"/>
        </w:rPr>
        <w:t xml:space="preserve">e vernissage </w:t>
      </w:r>
      <w:r w:rsidR="000B01F4">
        <w:rPr>
          <w:rFonts w:asciiTheme="minorHAnsi" w:hAnsiTheme="minorHAnsi" w:cs="Tahoma"/>
          <w:b/>
          <w:sz w:val="22"/>
          <w:szCs w:val="22"/>
          <w:u w:val="single"/>
        </w:rPr>
        <w:t>aura lieu le vendredi 26 septembre</w:t>
      </w:r>
      <w:r w:rsidR="000B01F4" w:rsidRPr="00A76FED">
        <w:rPr>
          <w:rFonts w:asciiTheme="minorHAnsi" w:hAnsiTheme="minorHAnsi" w:cs="Tahoma"/>
          <w:sz w:val="22"/>
          <w:szCs w:val="22"/>
          <w:u w:val="single"/>
        </w:rPr>
        <w:t xml:space="preserve"> à compter de 17h</w:t>
      </w:r>
      <w:r w:rsidR="000B01F4">
        <w:rPr>
          <w:rFonts w:asciiTheme="minorHAnsi" w:hAnsiTheme="minorHAnsi" w:cs="Tahoma"/>
          <w:sz w:val="22"/>
          <w:szCs w:val="22"/>
          <w:u w:val="single"/>
        </w:rPr>
        <w:t>,</w:t>
      </w:r>
      <w:r w:rsidR="000B01F4" w:rsidRPr="00A76FED">
        <w:rPr>
          <w:rFonts w:asciiTheme="minorHAnsi" w:hAnsiTheme="minorHAnsi" w:cs="Tahoma"/>
          <w:sz w:val="22"/>
          <w:szCs w:val="22"/>
        </w:rPr>
        <w:t xml:space="preserve"> </w:t>
      </w:r>
      <w:r w:rsidR="000B01F4" w:rsidRPr="000B01F4">
        <w:rPr>
          <w:rFonts w:asciiTheme="minorHAnsi" w:hAnsiTheme="minorHAnsi" w:cs="Tahoma"/>
          <w:sz w:val="22"/>
          <w:szCs w:val="22"/>
        </w:rPr>
        <w:t xml:space="preserve">en présence des artistes et de monsieur Louis Pelletier, conservateur de </w:t>
      </w:r>
      <w:r w:rsidR="00CC7F8E">
        <w:rPr>
          <w:rFonts w:asciiTheme="minorHAnsi" w:hAnsiTheme="minorHAnsi" w:cs="Tahoma"/>
          <w:sz w:val="22"/>
          <w:szCs w:val="22"/>
        </w:rPr>
        <w:t>la Collection Loto-Québec, une belle façon de souligner les Journées de la culture 2014.</w:t>
      </w:r>
    </w:p>
    <w:p w:rsidR="000B01F4" w:rsidRPr="00A76FED" w:rsidRDefault="000B01F4" w:rsidP="000B01F4">
      <w:pPr>
        <w:jc w:val="both"/>
        <w:rPr>
          <w:rFonts w:asciiTheme="minorHAnsi" w:hAnsiTheme="minorHAnsi" w:cs="Tahoma"/>
          <w:sz w:val="22"/>
          <w:szCs w:val="22"/>
        </w:rPr>
      </w:pPr>
    </w:p>
    <w:p w:rsidR="000B01F4" w:rsidRPr="000B01F4" w:rsidRDefault="000B01F4" w:rsidP="000B01F4">
      <w:pPr>
        <w:jc w:val="both"/>
        <w:rPr>
          <w:rFonts w:asciiTheme="minorHAnsi" w:hAnsiTheme="minorHAnsi" w:cs="Tahoma"/>
          <w:sz w:val="22"/>
          <w:szCs w:val="22"/>
        </w:rPr>
      </w:pPr>
      <w:r w:rsidRPr="000B01F4">
        <w:rPr>
          <w:rFonts w:asciiTheme="minorHAnsi" w:hAnsiTheme="minorHAnsi" w:cs="Tahoma"/>
          <w:sz w:val="22"/>
          <w:szCs w:val="22"/>
        </w:rPr>
        <w:t xml:space="preserve">Afin de promouvoir le travail des artistes professionnels </w:t>
      </w:r>
      <w:r w:rsidR="00C07F07" w:rsidRPr="000B01F4">
        <w:rPr>
          <w:rFonts w:asciiTheme="minorHAnsi" w:hAnsiTheme="minorHAnsi" w:cs="Tahoma"/>
          <w:sz w:val="22"/>
          <w:szCs w:val="22"/>
        </w:rPr>
        <w:t>œuvrant</w:t>
      </w:r>
      <w:r w:rsidRPr="000B01F4">
        <w:rPr>
          <w:rFonts w:asciiTheme="minorHAnsi" w:hAnsiTheme="minorHAnsi" w:cs="Tahoma"/>
          <w:sz w:val="22"/>
          <w:szCs w:val="22"/>
        </w:rPr>
        <w:t xml:space="preserve"> en art contemporain et d’acquérir de nouvelles œuvres, </w:t>
      </w:r>
      <w:r>
        <w:rPr>
          <w:rFonts w:asciiTheme="minorHAnsi" w:hAnsiTheme="minorHAnsi" w:cs="Tahoma"/>
          <w:sz w:val="22"/>
          <w:szCs w:val="22"/>
        </w:rPr>
        <w:t xml:space="preserve">la Collection </w:t>
      </w:r>
      <w:r w:rsidRPr="000B01F4">
        <w:rPr>
          <w:rFonts w:asciiTheme="minorHAnsi" w:hAnsiTheme="minorHAnsi" w:cs="Tahoma"/>
          <w:sz w:val="22"/>
          <w:szCs w:val="22"/>
        </w:rPr>
        <w:t xml:space="preserve">Loto-Québec soutient l’organisation </w:t>
      </w:r>
      <w:r>
        <w:rPr>
          <w:rFonts w:asciiTheme="minorHAnsi" w:hAnsiTheme="minorHAnsi" w:cs="Tahoma"/>
          <w:sz w:val="22"/>
          <w:szCs w:val="22"/>
        </w:rPr>
        <w:t>d’expositions de repérage</w:t>
      </w:r>
      <w:r w:rsidRPr="000B01F4">
        <w:rPr>
          <w:rFonts w:asciiTheme="minorHAnsi" w:hAnsiTheme="minorHAnsi" w:cs="Tahoma"/>
          <w:sz w:val="22"/>
          <w:szCs w:val="22"/>
        </w:rPr>
        <w:t>, et ce, aux quatre coins du Québec. Le Centre d’exposition de Val-d’Or s’est vu confier le mandat d’organiser cet événement en Abitibi-</w:t>
      </w:r>
      <w:proofErr w:type="spellStart"/>
      <w:r w:rsidRPr="000B01F4">
        <w:rPr>
          <w:rFonts w:asciiTheme="minorHAnsi" w:hAnsiTheme="minorHAnsi" w:cs="Tahoma"/>
          <w:sz w:val="22"/>
          <w:szCs w:val="22"/>
        </w:rPr>
        <w:t>Témiscamingue</w:t>
      </w:r>
      <w:proofErr w:type="spellEnd"/>
      <w:r w:rsidRPr="000B01F4">
        <w:rPr>
          <w:rFonts w:asciiTheme="minorHAnsi" w:hAnsiTheme="minorHAnsi" w:cs="Tahoma"/>
          <w:sz w:val="22"/>
          <w:szCs w:val="22"/>
        </w:rPr>
        <w:t xml:space="preserve">. Le corpus de l’exposition, composé de </w:t>
      </w:r>
      <w:r>
        <w:rPr>
          <w:rFonts w:asciiTheme="minorHAnsi" w:hAnsiTheme="minorHAnsi" w:cs="Tahoma"/>
          <w:sz w:val="22"/>
          <w:szCs w:val="22"/>
        </w:rPr>
        <w:t>70</w:t>
      </w:r>
      <w:r w:rsidRPr="000B01F4">
        <w:rPr>
          <w:rFonts w:asciiTheme="minorHAnsi" w:hAnsiTheme="minorHAnsi" w:cs="Tahoma"/>
          <w:sz w:val="22"/>
          <w:szCs w:val="22"/>
        </w:rPr>
        <w:t xml:space="preserve"> œuvres, a été judicieusement sélectionné par un comité de sélection parmi près de </w:t>
      </w:r>
      <w:r>
        <w:rPr>
          <w:rFonts w:asciiTheme="minorHAnsi" w:hAnsiTheme="minorHAnsi" w:cs="Tahoma"/>
          <w:sz w:val="22"/>
          <w:szCs w:val="22"/>
        </w:rPr>
        <w:t>130</w:t>
      </w:r>
      <w:r w:rsidRPr="000B01F4">
        <w:rPr>
          <w:rFonts w:asciiTheme="minorHAnsi" w:hAnsiTheme="minorHAnsi" w:cs="Tahoma"/>
          <w:sz w:val="22"/>
          <w:szCs w:val="22"/>
        </w:rPr>
        <w:t xml:space="preserve"> œuvres proposées par </w:t>
      </w:r>
      <w:r>
        <w:rPr>
          <w:rFonts w:asciiTheme="minorHAnsi" w:hAnsiTheme="minorHAnsi" w:cs="Tahoma"/>
          <w:sz w:val="22"/>
          <w:szCs w:val="22"/>
        </w:rPr>
        <w:t xml:space="preserve">40 </w:t>
      </w:r>
      <w:r w:rsidRPr="000B01F4">
        <w:rPr>
          <w:rFonts w:asciiTheme="minorHAnsi" w:hAnsiTheme="minorHAnsi" w:cs="Tahoma"/>
          <w:sz w:val="22"/>
          <w:szCs w:val="22"/>
        </w:rPr>
        <w:t xml:space="preserve">artistes. Ainsi, l’exposition </w:t>
      </w:r>
      <w:r w:rsidRPr="000B01F4">
        <w:rPr>
          <w:rFonts w:asciiTheme="minorHAnsi" w:hAnsiTheme="minorHAnsi" w:cs="Tahoma"/>
          <w:i/>
          <w:sz w:val="22"/>
          <w:szCs w:val="22"/>
        </w:rPr>
        <w:t>Repérage</w:t>
      </w:r>
      <w:r w:rsidRPr="000B01F4">
        <w:rPr>
          <w:rFonts w:asciiTheme="minorHAnsi" w:hAnsiTheme="minorHAnsi" w:cs="Tahoma"/>
          <w:sz w:val="22"/>
          <w:szCs w:val="22"/>
        </w:rPr>
        <w:t xml:space="preserve"> offre un panorama exceptionnel de la création en arts visuels dans la </w:t>
      </w:r>
      <w:r>
        <w:rPr>
          <w:rFonts w:asciiTheme="minorHAnsi" w:hAnsiTheme="minorHAnsi" w:cs="Tahoma"/>
          <w:sz w:val="22"/>
          <w:szCs w:val="22"/>
        </w:rPr>
        <w:t>région, en mettant en lumière 33</w:t>
      </w:r>
      <w:r w:rsidRPr="000B01F4">
        <w:rPr>
          <w:rFonts w:asciiTheme="minorHAnsi" w:hAnsiTheme="minorHAnsi" w:cs="Tahoma"/>
          <w:sz w:val="22"/>
          <w:szCs w:val="22"/>
        </w:rPr>
        <w:t xml:space="preserve"> artistes qui se sont démarqués grâce à la qualité et l’originalité des œuvres proposées.</w:t>
      </w:r>
    </w:p>
    <w:p w:rsidR="000B01F4" w:rsidRPr="000B01F4" w:rsidRDefault="000B01F4" w:rsidP="000B01F4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B01F4" w:rsidRPr="000B01F4" w:rsidRDefault="000B01F4" w:rsidP="000B01F4">
      <w:pPr>
        <w:jc w:val="both"/>
        <w:rPr>
          <w:rFonts w:asciiTheme="minorHAnsi" w:hAnsiTheme="minorHAnsi" w:cs="Tahoma"/>
          <w:sz w:val="22"/>
          <w:szCs w:val="22"/>
        </w:rPr>
      </w:pPr>
      <w:r w:rsidRPr="000B01F4">
        <w:rPr>
          <w:rFonts w:asciiTheme="minorHAnsi" w:hAnsiTheme="minorHAnsi" w:cs="Tahoma"/>
          <w:sz w:val="22"/>
          <w:szCs w:val="22"/>
        </w:rPr>
        <w:t xml:space="preserve">Les artistes participants sont : </w:t>
      </w:r>
      <w:r>
        <w:rPr>
          <w:rFonts w:asciiTheme="minorHAnsi" w:hAnsiTheme="minorHAnsi" w:cs="Tahoma"/>
          <w:sz w:val="22"/>
          <w:szCs w:val="22"/>
        </w:rPr>
        <w:t>Diane Auger, Jacques Baril, Nat</w:t>
      </w:r>
      <w:r w:rsidR="005607C4">
        <w:rPr>
          <w:rFonts w:asciiTheme="minorHAnsi" w:hAnsiTheme="minorHAnsi" w:cs="Tahoma"/>
          <w:sz w:val="22"/>
          <w:szCs w:val="22"/>
        </w:rPr>
        <w:t>halie Blondin, Francis Boivin, M</w:t>
      </w:r>
      <w:r>
        <w:rPr>
          <w:rFonts w:asciiTheme="minorHAnsi" w:hAnsiTheme="minorHAnsi" w:cs="Tahoma"/>
          <w:sz w:val="22"/>
          <w:szCs w:val="22"/>
        </w:rPr>
        <w:t>arc Boutin, Danielle Boutin-Turgeon, Luc Boyer, Céline Brochu, Jocelyne Caron, Renée Ca</w:t>
      </w:r>
      <w:r w:rsidR="005607C4">
        <w:rPr>
          <w:rFonts w:asciiTheme="minorHAnsi" w:hAnsiTheme="minorHAnsi" w:cs="Tahoma"/>
          <w:sz w:val="22"/>
          <w:szCs w:val="22"/>
        </w:rPr>
        <w:t xml:space="preserve">rrier, </w:t>
      </w:r>
      <w:proofErr w:type="spellStart"/>
      <w:r w:rsidR="005607C4">
        <w:rPr>
          <w:rFonts w:asciiTheme="minorHAnsi" w:hAnsiTheme="minorHAnsi" w:cs="Tahoma"/>
          <w:sz w:val="22"/>
          <w:szCs w:val="22"/>
        </w:rPr>
        <w:t>Dyane</w:t>
      </w:r>
      <w:proofErr w:type="spellEnd"/>
      <w:r w:rsidR="005607C4">
        <w:rPr>
          <w:rFonts w:asciiTheme="minorHAnsi" w:hAnsiTheme="minorHAnsi" w:cs="Tahoma"/>
          <w:sz w:val="22"/>
          <w:szCs w:val="22"/>
        </w:rPr>
        <w:t xml:space="preserve"> Chevalier, S</w:t>
      </w:r>
      <w:r>
        <w:rPr>
          <w:rFonts w:asciiTheme="minorHAnsi" w:hAnsiTheme="minorHAnsi" w:cs="Tahoma"/>
          <w:sz w:val="22"/>
          <w:szCs w:val="22"/>
        </w:rPr>
        <w:t xml:space="preserve">ylvie Crépeault, Élisabeth Di </w:t>
      </w:r>
      <w:proofErr w:type="spellStart"/>
      <w:r>
        <w:rPr>
          <w:rFonts w:asciiTheme="minorHAnsi" w:hAnsiTheme="minorHAnsi" w:cs="Tahoma"/>
          <w:sz w:val="22"/>
          <w:szCs w:val="22"/>
        </w:rPr>
        <w:t>Méglio</w:t>
      </w:r>
      <w:proofErr w:type="spellEnd"/>
      <w:r>
        <w:rPr>
          <w:rFonts w:asciiTheme="minorHAnsi" w:hAnsiTheme="minorHAnsi" w:cs="Tahoma"/>
          <w:sz w:val="22"/>
          <w:szCs w:val="22"/>
        </w:rPr>
        <w:t>, Véronique Doucet, Catherine Dubé, Carole Dussault,</w:t>
      </w:r>
      <w:r w:rsidR="005607C4">
        <w:rPr>
          <w:rFonts w:asciiTheme="minorHAnsi" w:hAnsiTheme="minorHAnsi" w:cs="Tahoma"/>
          <w:sz w:val="22"/>
          <w:szCs w:val="22"/>
        </w:rPr>
        <w:t xml:space="preserve"> Denise </w:t>
      </w:r>
      <w:proofErr w:type="spellStart"/>
      <w:r w:rsidR="005607C4">
        <w:rPr>
          <w:rFonts w:asciiTheme="minorHAnsi" w:hAnsiTheme="minorHAnsi" w:cs="Tahoma"/>
          <w:sz w:val="22"/>
          <w:szCs w:val="22"/>
        </w:rPr>
        <w:t>Filion</w:t>
      </w:r>
      <w:proofErr w:type="spellEnd"/>
      <w:r w:rsidR="005607C4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Danièle Frenette, Karine Hébert, Céline J. Dallaire, Édith </w:t>
      </w:r>
      <w:proofErr w:type="spellStart"/>
      <w:r>
        <w:rPr>
          <w:rFonts w:asciiTheme="minorHAnsi" w:hAnsiTheme="minorHAnsi" w:cs="Tahoma"/>
          <w:sz w:val="22"/>
          <w:szCs w:val="22"/>
        </w:rPr>
        <w:t>Laperrière</w:t>
      </w:r>
      <w:proofErr w:type="spellEnd"/>
      <w:r>
        <w:rPr>
          <w:rFonts w:asciiTheme="minorHAnsi" w:hAnsiTheme="minorHAnsi" w:cs="Tahoma"/>
          <w:sz w:val="22"/>
          <w:szCs w:val="22"/>
        </w:rPr>
        <w:t>, Christian Leduc, Diane Lemieux, Lee Lovsin, Ariane Ouellet, Sébastien Ouellette, Virginia P. Bordeleau, Gilles Plante, Carole-Yvonne Richard, Michel Rouleau, Martine Savard, Lucie Tremblay et Chantal Vallière.</w:t>
      </w:r>
    </w:p>
    <w:p w:rsidR="000B01F4" w:rsidRPr="000B01F4" w:rsidRDefault="000B01F4" w:rsidP="000B01F4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  <w:r w:rsidRPr="000B01F4">
        <w:rPr>
          <w:rFonts w:asciiTheme="minorHAnsi" w:hAnsiTheme="minorHAnsi" w:cs="Tahoma"/>
          <w:sz w:val="22"/>
          <w:szCs w:val="22"/>
        </w:rPr>
        <w:t xml:space="preserve"> </w:t>
      </w:r>
    </w:p>
    <w:p w:rsidR="000B01F4" w:rsidRPr="000B01F4" w:rsidRDefault="00F53B7A" w:rsidP="000B01F4">
      <w:pPr>
        <w:pStyle w:val="Corpsdetexte2"/>
        <w:rPr>
          <w:rFonts w:asciiTheme="minorHAnsi" w:hAnsiTheme="minorHAnsi" w:cs="Tahoma"/>
          <w:noProof w:val="0"/>
          <w:sz w:val="22"/>
          <w:szCs w:val="22"/>
        </w:rPr>
      </w:pPr>
      <w:r>
        <w:rPr>
          <w:rFonts w:asciiTheme="minorHAnsi" w:hAnsiTheme="minorHAnsi" w:cs="Tahoma"/>
          <w:noProof w:val="0"/>
          <w:sz w:val="22"/>
          <w:szCs w:val="22"/>
        </w:rPr>
        <w:t>S</w:t>
      </w:r>
      <w:r w:rsidRPr="000B01F4">
        <w:rPr>
          <w:rFonts w:asciiTheme="minorHAnsi" w:hAnsiTheme="minorHAnsi" w:cs="Tahoma"/>
          <w:noProof w:val="0"/>
          <w:sz w:val="22"/>
          <w:szCs w:val="22"/>
        </w:rPr>
        <w:t xml:space="preserve">ous la présidence de monsieur Louis Pelletier, conservateur de la Collection Loto-Québec, </w:t>
      </w:r>
      <w:r>
        <w:rPr>
          <w:rFonts w:asciiTheme="minorHAnsi" w:hAnsiTheme="minorHAnsi" w:cs="Tahoma"/>
          <w:noProof w:val="0"/>
          <w:sz w:val="22"/>
          <w:szCs w:val="22"/>
        </w:rPr>
        <w:t>u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n jury 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de pairs 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sera formé afin de 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sélectionner 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parmi 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les œuvres 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>présentée</w:t>
      </w:r>
      <w:r>
        <w:rPr>
          <w:rFonts w:asciiTheme="minorHAnsi" w:hAnsiTheme="minorHAnsi" w:cs="Tahoma"/>
          <w:noProof w:val="0"/>
          <w:sz w:val="22"/>
          <w:szCs w:val="22"/>
        </w:rPr>
        <w:t>s dans l’exposition, de possibles acquisitions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 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à 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>intégr</w:t>
      </w:r>
      <w:r>
        <w:rPr>
          <w:rFonts w:asciiTheme="minorHAnsi" w:hAnsiTheme="minorHAnsi" w:cs="Tahoma"/>
          <w:noProof w:val="0"/>
          <w:sz w:val="22"/>
          <w:szCs w:val="22"/>
        </w:rPr>
        <w:t>er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 à la Collection. Cette sélection sera dévoilée </w:t>
      </w:r>
      <w:r w:rsidR="005607C4">
        <w:rPr>
          <w:rFonts w:asciiTheme="minorHAnsi" w:hAnsiTheme="minorHAnsi" w:cs="Tahoma"/>
          <w:noProof w:val="0"/>
          <w:sz w:val="22"/>
          <w:szCs w:val="22"/>
        </w:rPr>
        <w:t>au courant de l’automne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 après le 23 novembre</w:t>
      </w:r>
      <w:r w:rsidR="000B01F4" w:rsidRPr="000B01F4">
        <w:rPr>
          <w:rFonts w:asciiTheme="minorHAnsi" w:hAnsiTheme="minorHAnsi" w:cs="Tahoma"/>
          <w:noProof w:val="0"/>
          <w:sz w:val="22"/>
          <w:szCs w:val="22"/>
        </w:rPr>
        <w:t xml:space="preserve">. Par ailleurs, </w:t>
      </w:r>
      <w:r w:rsidR="005607C4">
        <w:rPr>
          <w:rFonts w:asciiTheme="minorHAnsi" w:hAnsiTheme="minorHAnsi" w:cs="Tahoma"/>
          <w:noProof w:val="0"/>
          <w:sz w:val="22"/>
          <w:szCs w:val="22"/>
        </w:rPr>
        <w:t xml:space="preserve">le public pourra voter pour une œuvre Coup de cœur, </w:t>
      </w:r>
      <w:r>
        <w:rPr>
          <w:rFonts w:asciiTheme="minorHAnsi" w:hAnsiTheme="minorHAnsi" w:cs="Tahoma"/>
          <w:noProof w:val="0"/>
          <w:sz w:val="22"/>
          <w:szCs w:val="22"/>
        </w:rPr>
        <w:t xml:space="preserve">du 26 septembre au </w:t>
      </w:r>
      <w:r w:rsidR="00F64C67">
        <w:rPr>
          <w:rFonts w:asciiTheme="minorHAnsi" w:hAnsiTheme="minorHAnsi" w:cs="Tahoma"/>
          <w:noProof w:val="0"/>
          <w:sz w:val="22"/>
          <w:szCs w:val="22"/>
        </w:rPr>
        <w:t>16 novembre. L</w:t>
      </w:r>
      <w:r w:rsidR="005607C4">
        <w:rPr>
          <w:rFonts w:asciiTheme="minorHAnsi" w:hAnsiTheme="minorHAnsi" w:cs="Tahoma"/>
          <w:noProof w:val="0"/>
          <w:sz w:val="22"/>
          <w:szCs w:val="22"/>
        </w:rPr>
        <w:t xml:space="preserve">’œuvre qui recevra le plus grand nombre de vote permettra à l’artiste de recevoir une </w:t>
      </w:r>
      <w:r w:rsidR="00F64C67">
        <w:rPr>
          <w:rFonts w:asciiTheme="minorHAnsi" w:hAnsiTheme="minorHAnsi" w:cs="Tahoma"/>
          <w:noProof w:val="0"/>
          <w:sz w:val="22"/>
          <w:szCs w:val="22"/>
        </w:rPr>
        <w:t>bourse de 200 $</w:t>
      </w:r>
      <w:r w:rsidR="005607C4">
        <w:rPr>
          <w:rFonts w:asciiTheme="minorHAnsi" w:hAnsiTheme="minorHAnsi" w:cs="Tahoma"/>
          <w:noProof w:val="0"/>
          <w:sz w:val="22"/>
          <w:szCs w:val="22"/>
        </w:rPr>
        <w:t>.</w:t>
      </w:r>
    </w:p>
    <w:p w:rsidR="000B01F4" w:rsidRPr="00EB04D7" w:rsidRDefault="000B01F4" w:rsidP="000B01F4">
      <w:pPr>
        <w:jc w:val="both"/>
        <w:rPr>
          <w:rFonts w:asciiTheme="minorHAnsi" w:hAnsiTheme="minorHAnsi" w:cs="Tahoma"/>
          <w:sz w:val="20"/>
          <w:szCs w:val="20"/>
        </w:rPr>
      </w:pPr>
    </w:p>
    <w:p w:rsidR="000B01F4" w:rsidRDefault="000B01F4" w:rsidP="000B01F4">
      <w:pPr>
        <w:pStyle w:val="Corpsdetexte2"/>
        <w:rPr>
          <w:rFonts w:asciiTheme="minorHAnsi" w:hAnsiTheme="minorHAnsi" w:cs="Arial"/>
          <w:sz w:val="18"/>
          <w:szCs w:val="18"/>
        </w:rPr>
      </w:pPr>
    </w:p>
    <w:p w:rsidR="000B01F4" w:rsidRDefault="000B01F4" w:rsidP="000B01F4">
      <w:pPr>
        <w:pStyle w:val="Corpsdetexte2"/>
        <w:rPr>
          <w:rFonts w:asciiTheme="minorHAnsi" w:hAnsiTheme="minorHAnsi" w:cs="Arial"/>
          <w:sz w:val="18"/>
          <w:szCs w:val="18"/>
        </w:rPr>
      </w:pPr>
    </w:p>
    <w:p w:rsidR="000B01F4" w:rsidRDefault="00F64C67" w:rsidP="000B01F4">
      <w:pPr>
        <w:pStyle w:val="Corpsdetexte2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F64C67">
        <w:rPr>
          <w:rFonts w:asciiTheme="minorHAnsi" w:hAnsiTheme="minorHAnsi" w:cs="Tahoma"/>
          <w:sz w:val="18"/>
          <w:szCs w:val="18"/>
        </w:rPr>
        <w:t xml:space="preserve">Du mardi au vendredi de 13h à 17h et de 18h30 à 20h30; </w:t>
      </w:r>
      <w:r w:rsidRPr="00F64C67">
        <w:rPr>
          <w:rFonts w:asciiTheme="minorHAnsi" w:hAnsiTheme="minorHAnsi"/>
          <w:sz w:val="18"/>
          <w:szCs w:val="18"/>
        </w:rPr>
        <w:t xml:space="preserve">Samedi et dimanche de 13h </w:t>
      </w:r>
      <w:r w:rsidRPr="00F64C67">
        <w:rPr>
          <w:rFonts w:asciiTheme="minorHAnsi" w:hAnsiTheme="minorHAnsi" w:cs="Tahoma"/>
          <w:bCs/>
          <w:sz w:val="18"/>
          <w:szCs w:val="18"/>
        </w:rPr>
        <w:t>à 17h</w:t>
      </w:r>
      <w:r>
        <w:rPr>
          <w:rFonts w:asciiTheme="minorHAnsi" w:hAnsiTheme="minorHAnsi" w:cs="Tahoma"/>
          <w:bCs/>
          <w:sz w:val="18"/>
          <w:szCs w:val="18"/>
        </w:rPr>
        <w:t>.</w:t>
      </w:r>
    </w:p>
    <w:p w:rsidR="00F64C67" w:rsidRDefault="000B01F4" w:rsidP="00F64C67">
      <w:pPr>
        <w:pStyle w:val="Corpsdetexte2"/>
        <w:rPr>
          <w:rFonts w:asciiTheme="minorHAnsi" w:hAnsiTheme="minorHAnsi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9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 w:rsidR="00F64C67"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</w:p>
    <w:p w:rsidR="000B01F4" w:rsidRPr="00F64C67" w:rsidRDefault="000B01F4" w:rsidP="00F64C67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1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0B01F4" w:rsidRPr="00F64C67" w:rsidRDefault="000B01F4" w:rsidP="000B01F4">
      <w:pPr>
        <w:jc w:val="center"/>
        <w:rPr>
          <w:rFonts w:asciiTheme="minorHAnsi" w:hAnsiTheme="minorHAnsi" w:cs="Arial"/>
          <w:sz w:val="18"/>
          <w:szCs w:val="18"/>
        </w:rPr>
      </w:pPr>
    </w:p>
    <w:p w:rsidR="000B01F4" w:rsidRPr="00F64C67" w:rsidRDefault="000B01F4" w:rsidP="000B01F4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0B01F4" w:rsidRPr="00F64C67" w:rsidRDefault="000B01F4" w:rsidP="000B01F4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0B01F4" w:rsidRPr="00F64C67" w:rsidRDefault="000B01F4" w:rsidP="000B01F4">
      <w:pPr>
        <w:pStyle w:val="Corpsdetexte2"/>
        <w:jc w:val="center"/>
        <w:rPr>
          <w:rFonts w:asciiTheme="minorHAnsi" w:hAnsiTheme="minorHAnsi" w:cs="Tahoma"/>
          <w:i/>
          <w:iCs/>
          <w:sz w:val="18"/>
          <w:szCs w:val="18"/>
        </w:rPr>
      </w:pP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Remerciements aux Amies et Amis du Centre ainsi qu’aux subventionneurs et commanditaires suivants : </w:t>
      </w:r>
    </w:p>
    <w:p w:rsidR="00EE275F" w:rsidRDefault="001C5105" w:rsidP="00730D1A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569539" cy="747304"/>
            <wp:effectExtent l="19050" t="0" r="0" b="0"/>
            <wp:docPr id="2" name="Image 2" descr="S:\Logos\ligne logo\ligne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ligne logo 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4" cy="7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75F" w:rsidSect="00245911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01F4"/>
    <w:rsid w:val="00067C33"/>
    <w:rsid w:val="000810A6"/>
    <w:rsid w:val="000A1C67"/>
    <w:rsid w:val="000B01F4"/>
    <w:rsid w:val="000D1C64"/>
    <w:rsid w:val="0011204A"/>
    <w:rsid w:val="00121851"/>
    <w:rsid w:val="001C5105"/>
    <w:rsid w:val="00286394"/>
    <w:rsid w:val="00363EF1"/>
    <w:rsid w:val="00387494"/>
    <w:rsid w:val="00416350"/>
    <w:rsid w:val="00427A53"/>
    <w:rsid w:val="004A1A48"/>
    <w:rsid w:val="00511BFF"/>
    <w:rsid w:val="005607C4"/>
    <w:rsid w:val="005C3FD0"/>
    <w:rsid w:val="006C0931"/>
    <w:rsid w:val="006E487D"/>
    <w:rsid w:val="00705D66"/>
    <w:rsid w:val="0070615C"/>
    <w:rsid w:val="00730D1A"/>
    <w:rsid w:val="00760E5C"/>
    <w:rsid w:val="007B3386"/>
    <w:rsid w:val="008242A8"/>
    <w:rsid w:val="00980028"/>
    <w:rsid w:val="00984F03"/>
    <w:rsid w:val="009B1BC0"/>
    <w:rsid w:val="009B71B3"/>
    <w:rsid w:val="00A4214B"/>
    <w:rsid w:val="00A5663C"/>
    <w:rsid w:val="00A83EA9"/>
    <w:rsid w:val="00A9085F"/>
    <w:rsid w:val="00C07F07"/>
    <w:rsid w:val="00CC7F8E"/>
    <w:rsid w:val="00D32A80"/>
    <w:rsid w:val="00D5593C"/>
    <w:rsid w:val="00ED7F61"/>
    <w:rsid w:val="00EE275F"/>
    <w:rsid w:val="00F161C8"/>
    <w:rsid w:val="00F53B7A"/>
    <w:rsid w:val="00F64C67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01F4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01F4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0B01F4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0B01F4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0B01F4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0B01F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1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urneesdelaculture.qc.ca/index.php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entredexpositiondevaldo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expovd.ca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expovd@ville.valdor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bourdaleixa</dc:creator>
  <cp:lastModifiedBy>bourdaleixa</cp:lastModifiedBy>
  <cp:revision>3</cp:revision>
  <dcterms:created xsi:type="dcterms:W3CDTF">2014-09-04T13:25:00Z</dcterms:created>
  <dcterms:modified xsi:type="dcterms:W3CDTF">2014-09-05T17:23:00Z</dcterms:modified>
</cp:coreProperties>
</file>