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DD" w:rsidRDefault="005F6D43" w:rsidP="006071DD">
      <w:pPr>
        <w:spacing w:line="276" w:lineRule="auto"/>
        <w:ind w:left="1985" w:right="2283"/>
        <w:jc w:val="center"/>
        <w:rPr>
          <w:rFonts w:asciiTheme="majorHAnsi" w:hAnsiTheme="majorHAnsi" w:cstheme="majorHAnsi"/>
          <w:b/>
          <w:color w:val="4472C4" w:themeColor="accent1"/>
        </w:rPr>
      </w:pPr>
      <w:r w:rsidRPr="001F19EA">
        <w:rPr>
          <w:rFonts w:asciiTheme="majorHAnsi" w:hAnsiTheme="majorHAnsi" w:cstheme="majorHAnsi"/>
          <w:b/>
          <w:i/>
          <w:color w:val="4472C4" w:themeColor="accent1"/>
        </w:rPr>
        <w:t>Je cherche une maison qui vous ressemble</w:t>
      </w:r>
    </w:p>
    <w:p w:rsidR="005F6D43" w:rsidRDefault="006071DD" w:rsidP="006071DD">
      <w:pPr>
        <w:spacing w:line="276" w:lineRule="auto"/>
        <w:ind w:left="1985" w:right="2142"/>
        <w:jc w:val="center"/>
        <w:rPr>
          <w:rFonts w:asciiTheme="majorHAnsi" w:hAnsiTheme="majorHAnsi" w:cstheme="majorHAnsi"/>
          <w:b/>
          <w:color w:val="4472C4" w:themeColor="accent1"/>
        </w:rPr>
      </w:pPr>
      <w:r>
        <w:rPr>
          <w:rFonts w:asciiTheme="majorHAnsi" w:hAnsiTheme="majorHAnsi" w:cstheme="majorHAnsi"/>
          <w:b/>
          <w:color w:val="4472C4" w:themeColor="accent1"/>
        </w:rPr>
        <w:t>U</w:t>
      </w:r>
      <w:r w:rsidR="005F6D43">
        <w:rPr>
          <w:rFonts w:asciiTheme="majorHAnsi" w:hAnsiTheme="majorHAnsi" w:cstheme="majorHAnsi"/>
          <w:b/>
          <w:color w:val="4472C4" w:themeColor="accent1"/>
        </w:rPr>
        <w:t>ne pièce inspirée de la vie de Pauline Julien et Gérald Godin</w:t>
      </w:r>
    </w:p>
    <w:p w:rsidR="005F6D43" w:rsidRDefault="005F6D43" w:rsidP="005F6D43">
      <w:pPr>
        <w:spacing w:line="276" w:lineRule="auto"/>
        <w:ind w:left="1985" w:right="1552"/>
        <w:jc w:val="center"/>
        <w:rPr>
          <w:rFonts w:asciiTheme="majorHAnsi" w:hAnsiTheme="majorHAnsi" w:cstheme="majorHAnsi"/>
          <w:b/>
          <w:color w:val="4472C4" w:themeColor="accent1"/>
        </w:rPr>
      </w:pPr>
    </w:p>
    <w:p w:rsidR="005F6D43" w:rsidRPr="00825442" w:rsidRDefault="005F6D43" w:rsidP="005F6D43">
      <w:pPr>
        <w:spacing w:line="276" w:lineRule="auto"/>
        <w:jc w:val="both"/>
        <w:rPr>
          <w:rFonts w:asciiTheme="majorHAnsi" w:hAnsiTheme="majorHAnsi" w:cstheme="majorHAnsi"/>
        </w:rPr>
      </w:pPr>
      <w:r w:rsidRPr="00825442">
        <w:rPr>
          <w:rFonts w:asciiTheme="majorHAnsi" w:hAnsiTheme="majorHAnsi" w:cstheme="majorHAnsi"/>
          <w:b/>
        </w:rPr>
        <w:t>Rouyn-Noranda, 16 septembre 2018</w:t>
      </w:r>
      <w:r w:rsidR="006071DD" w:rsidRPr="00825442">
        <w:rPr>
          <w:rFonts w:asciiTheme="majorHAnsi" w:hAnsiTheme="majorHAnsi" w:cstheme="majorHAnsi"/>
          <w:b/>
        </w:rPr>
        <w:t xml:space="preserve"> </w:t>
      </w:r>
      <w:r w:rsidRPr="00825442">
        <w:rPr>
          <w:rFonts w:asciiTheme="majorHAnsi" w:hAnsiTheme="majorHAnsi" w:cstheme="majorHAnsi"/>
        </w:rPr>
        <w:t xml:space="preserve">– La programmation régulière de l’Agora des Arts s’ouvrira avec la pièce </w:t>
      </w:r>
      <w:r w:rsidRPr="00825442">
        <w:rPr>
          <w:rFonts w:asciiTheme="majorHAnsi" w:hAnsiTheme="majorHAnsi" w:cstheme="majorHAnsi"/>
          <w:i/>
        </w:rPr>
        <w:t>Je cherche une maison qui vous ressemble</w:t>
      </w:r>
      <w:r w:rsidRPr="00825442">
        <w:rPr>
          <w:rFonts w:asciiTheme="majorHAnsi" w:hAnsiTheme="majorHAnsi" w:cstheme="majorHAnsi"/>
        </w:rPr>
        <w:t xml:space="preserve">, une coproduction du </w:t>
      </w:r>
      <w:r w:rsidRPr="00825442">
        <w:rPr>
          <w:rFonts w:asciiTheme="majorHAnsi" w:hAnsiTheme="majorHAnsi" w:cstheme="majorHAnsi"/>
          <w:shd w:val="clear" w:color="auto" w:fill="FFFFFF"/>
        </w:rPr>
        <w:t>Collectif de La Renarde et du Théâtre les gens d’en bas avec le soutien de la Salle Pauline-Julien</w:t>
      </w:r>
      <w:r w:rsidR="00E945F9" w:rsidRPr="00825442">
        <w:rPr>
          <w:rFonts w:asciiTheme="majorHAnsi" w:hAnsiTheme="majorHAnsi" w:cstheme="majorHAnsi"/>
          <w:shd w:val="clear" w:color="auto" w:fill="FFFFFF"/>
        </w:rPr>
        <w:t>. Ce spectacle, qui allie théâtre et musique,</w:t>
      </w:r>
      <w:r w:rsidRPr="00825442">
        <w:rPr>
          <w:rFonts w:asciiTheme="majorHAnsi" w:hAnsiTheme="majorHAnsi" w:cstheme="majorHAnsi"/>
          <w:shd w:val="clear" w:color="auto" w:fill="FFFFFF"/>
        </w:rPr>
        <w:t xml:space="preserve"> amorce cet automne une tournée provinciale</w:t>
      </w:r>
      <w:r w:rsidR="00E945F9" w:rsidRPr="00825442">
        <w:rPr>
          <w:rFonts w:asciiTheme="majorHAnsi" w:hAnsiTheme="majorHAnsi" w:cstheme="majorHAnsi"/>
          <w:shd w:val="clear" w:color="auto" w:fill="FFFFFF"/>
        </w:rPr>
        <w:t xml:space="preserve"> et sera de passage à Rouyn-Noranda le 3 octobre prochain, dès 20</w:t>
      </w:r>
      <w:r w:rsidR="006071DD" w:rsidRPr="00825442">
        <w:rPr>
          <w:rFonts w:asciiTheme="majorHAnsi" w:hAnsiTheme="majorHAnsi" w:cstheme="majorHAnsi"/>
          <w:shd w:val="clear" w:color="auto" w:fill="FFFFFF"/>
        </w:rPr>
        <w:t xml:space="preserve"> </w:t>
      </w:r>
      <w:r w:rsidR="00E945F9" w:rsidRPr="00825442">
        <w:rPr>
          <w:rFonts w:asciiTheme="majorHAnsi" w:hAnsiTheme="majorHAnsi" w:cstheme="majorHAnsi"/>
          <w:shd w:val="clear" w:color="auto" w:fill="FFFFFF"/>
        </w:rPr>
        <w:t>h</w:t>
      </w:r>
      <w:r w:rsidRPr="00825442">
        <w:rPr>
          <w:rFonts w:asciiTheme="majorHAnsi" w:hAnsiTheme="majorHAnsi" w:cstheme="majorHAnsi"/>
          <w:shd w:val="clear" w:color="auto" w:fill="FFFFFF"/>
        </w:rPr>
        <w:t>.</w:t>
      </w:r>
      <w:r w:rsidRPr="00825442">
        <w:rPr>
          <w:rFonts w:asciiTheme="majorHAnsi" w:hAnsiTheme="majorHAnsi" w:cstheme="majorHAnsi"/>
        </w:rPr>
        <w:t xml:space="preserve"> </w:t>
      </w:r>
    </w:p>
    <w:p w:rsidR="005F6D43" w:rsidRPr="00825442" w:rsidRDefault="005F6D43" w:rsidP="005F6D43">
      <w:pPr>
        <w:spacing w:line="276" w:lineRule="auto"/>
        <w:jc w:val="both"/>
        <w:rPr>
          <w:rFonts w:asciiTheme="majorHAnsi" w:hAnsiTheme="majorHAnsi" w:cstheme="majorHAnsi"/>
        </w:rPr>
      </w:pPr>
    </w:p>
    <w:p w:rsidR="005F6D43" w:rsidRPr="00825442" w:rsidRDefault="005F6D43" w:rsidP="005F6D43">
      <w:pPr>
        <w:spacing w:line="276" w:lineRule="auto"/>
        <w:jc w:val="both"/>
        <w:rPr>
          <w:rFonts w:asciiTheme="majorHAnsi" w:hAnsiTheme="majorHAnsi" w:cstheme="majorHAnsi"/>
        </w:rPr>
      </w:pPr>
      <w:r w:rsidRPr="00825442">
        <w:rPr>
          <w:rFonts w:asciiTheme="majorHAnsi" w:hAnsiTheme="majorHAnsi" w:cstheme="majorHAnsi"/>
        </w:rPr>
        <w:t xml:space="preserve">Mise en scène par Benoît Vermeulen, cette pièce de Marie-Christine Lê-Huu s’inspire de la vie de Pauline Julien, chanteuse ayant marqué la culture québécoise, et de Gérard Godin, poète et homme politique actif au Québec de 1976 à 1994. Parallèlement à la vie </w:t>
      </w:r>
      <w:bookmarkStart w:id="0" w:name="_GoBack"/>
      <w:bookmarkEnd w:id="0"/>
      <w:r w:rsidRPr="00825442">
        <w:rPr>
          <w:rFonts w:asciiTheme="majorHAnsi" w:hAnsiTheme="majorHAnsi" w:cstheme="majorHAnsi"/>
        </w:rPr>
        <w:t>de ces deux personnages historiques, une deuxième histoire se tisse, celle de Catherine Allard et</w:t>
      </w:r>
      <w:r w:rsidR="006071DD" w:rsidRPr="00825442">
        <w:rPr>
          <w:rFonts w:asciiTheme="majorHAnsi" w:hAnsiTheme="majorHAnsi" w:cstheme="majorHAnsi"/>
        </w:rPr>
        <w:t xml:space="preserve"> </w:t>
      </w:r>
      <w:r w:rsidRPr="00825442">
        <w:rPr>
          <w:rFonts w:asciiTheme="majorHAnsi" w:hAnsiTheme="majorHAnsi" w:cstheme="majorHAnsi"/>
        </w:rPr>
        <w:t xml:space="preserve">Gabriel Robichaud, tous deux comédiens dans le spectacle. Il s’agit donc de quatre personnages incarnés par deux comédiens qui cohabitent dans un même espace d’où émerge une réflexion humaniste sur nos racines et notre devenir. À travers ces deux histoires qui chevauchent le passé et le présent, un questionnement sur la création artistique se dessine en trame de fond. </w:t>
      </w:r>
    </w:p>
    <w:p w:rsidR="005F6D43" w:rsidRPr="00825442" w:rsidRDefault="005F6D43" w:rsidP="005F6D43">
      <w:pPr>
        <w:spacing w:line="276" w:lineRule="auto"/>
        <w:jc w:val="both"/>
        <w:rPr>
          <w:rFonts w:asciiTheme="majorHAnsi" w:hAnsiTheme="majorHAnsi" w:cstheme="majorHAnsi"/>
        </w:rPr>
      </w:pPr>
    </w:p>
    <w:p w:rsidR="005F6D43" w:rsidRPr="00825442" w:rsidRDefault="005F6D43" w:rsidP="005F6D43">
      <w:pPr>
        <w:autoSpaceDE w:val="0"/>
        <w:autoSpaceDN w:val="0"/>
        <w:adjustRightInd w:val="0"/>
        <w:spacing w:line="276" w:lineRule="auto"/>
        <w:jc w:val="both"/>
        <w:rPr>
          <w:rFonts w:asciiTheme="majorHAnsi" w:hAnsiTheme="majorHAnsi" w:cstheme="majorHAnsi"/>
        </w:rPr>
      </w:pPr>
      <w:r w:rsidRPr="00825442">
        <w:rPr>
          <w:rFonts w:asciiTheme="majorHAnsi" w:hAnsiTheme="majorHAnsi" w:cstheme="majorHAnsi"/>
        </w:rPr>
        <w:t>Parsemé de poèmes de Godin, de chansons interprétées par Pauline Julien et d’extraits de la correspondance du couple, ce spectacle éveillera bien plus que de la nostalgie, il fera vivre une expérience sensible o</w:t>
      </w:r>
      <w:r w:rsidR="006071DD" w:rsidRPr="00825442">
        <w:rPr>
          <w:rFonts w:asciiTheme="majorHAnsi" w:hAnsiTheme="majorHAnsi" w:cstheme="majorHAnsi"/>
        </w:rPr>
        <w:t>ù</w:t>
      </w:r>
      <w:r w:rsidRPr="00825442">
        <w:rPr>
          <w:rFonts w:asciiTheme="majorHAnsi" w:hAnsiTheme="majorHAnsi" w:cstheme="majorHAnsi"/>
        </w:rPr>
        <w:t xml:space="preserve"> le théâtre, la musique et la poésie se rencontrent avec finesse. </w:t>
      </w:r>
    </w:p>
    <w:p w:rsidR="005F6D43" w:rsidRPr="00825442" w:rsidRDefault="005F6D43" w:rsidP="005F6D43">
      <w:pPr>
        <w:pStyle w:val="NormalWeb"/>
        <w:spacing w:after="0" w:line="276" w:lineRule="auto"/>
        <w:jc w:val="both"/>
        <w:rPr>
          <w:rFonts w:asciiTheme="majorHAnsi" w:hAnsiTheme="majorHAnsi" w:cstheme="majorHAnsi"/>
          <w:bCs/>
          <w:lang w:eastAsia="en-US"/>
        </w:rPr>
      </w:pPr>
      <w:bookmarkStart w:id="1" w:name="_Hlk522879969"/>
    </w:p>
    <w:p w:rsidR="005F6D43" w:rsidRPr="00825442" w:rsidRDefault="005F6D43" w:rsidP="005F6D43">
      <w:pPr>
        <w:pStyle w:val="NormalWeb"/>
        <w:spacing w:after="0" w:line="276" w:lineRule="auto"/>
        <w:jc w:val="both"/>
        <w:rPr>
          <w:rStyle w:val="lev"/>
          <w:rFonts w:asciiTheme="majorHAnsi" w:hAnsiTheme="majorHAnsi" w:cstheme="majorHAnsi"/>
        </w:rPr>
      </w:pPr>
      <w:r w:rsidRPr="00825442">
        <w:rPr>
          <w:rStyle w:val="lev"/>
          <w:rFonts w:asciiTheme="majorHAnsi" w:hAnsiTheme="majorHAnsi" w:cstheme="majorHAnsi"/>
          <w:b w:val="0"/>
        </w:rPr>
        <w:t>Les billets sont disponibles en ligne</w:t>
      </w:r>
      <w:r w:rsidR="006071DD" w:rsidRPr="00825442">
        <w:rPr>
          <w:rStyle w:val="lev"/>
          <w:rFonts w:asciiTheme="majorHAnsi" w:hAnsiTheme="majorHAnsi" w:cstheme="majorHAnsi"/>
          <w:b w:val="0"/>
        </w:rPr>
        <w:t xml:space="preserve"> sur agoradesarts.com</w:t>
      </w:r>
      <w:r w:rsidRPr="00825442">
        <w:rPr>
          <w:rStyle w:val="lev"/>
          <w:rFonts w:asciiTheme="majorHAnsi" w:hAnsiTheme="majorHAnsi" w:cstheme="majorHAnsi"/>
          <w:b w:val="0"/>
        </w:rPr>
        <w:t>, par téléphone au 819-797-0800 ou encore en personne au 37, 7</w:t>
      </w:r>
      <w:r w:rsidRPr="00825442">
        <w:rPr>
          <w:rStyle w:val="lev"/>
          <w:rFonts w:asciiTheme="majorHAnsi" w:hAnsiTheme="majorHAnsi" w:cstheme="majorHAnsi"/>
          <w:b w:val="0"/>
          <w:vertAlign w:val="superscript"/>
        </w:rPr>
        <w:t>e</w:t>
      </w:r>
      <w:r w:rsidRPr="00825442">
        <w:rPr>
          <w:rStyle w:val="lev"/>
          <w:rFonts w:asciiTheme="majorHAnsi" w:hAnsiTheme="majorHAnsi" w:cstheme="majorHAnsi"/>
          <w:b w:val="0"/>
        </w:rPr>
        <w:t xml:space="preserve"> Rue bureau 100.</w:t>
      </w:r>
    </w:p>
    <w:p w:rsidR="005F6D43" w:rsidRDefault="005F6D43" w:rsidP="005F6D43">
      <w:pPr>
        <w:pStyle w:val="NormalWeb"/>
        <w:spacing w:after="0"/>
        <w:jc w:val="both"/>
        <w:rPr>
          <w:rStyle w:val="lev"/>
          <w:rFonts w:asciiTheme="majorHAnsi" w:hAnsiTheme="majorHAnsi" w:cstheme="majorHAnsi"/>
          <w:b w:val="0"/>
        </w:rPr>
      </w:pPr>
    </w:p>
    <w:p w:rsidR="005F6D43" w:rsidRPr="006073D1" w:rsidRDefault="005F6D43" w:rsidP="005F6D43">
      <w:pPr>
        <w:pStyle w:val="NormalWeb"/>
        <w:spacing w:after="0"/>
        <w:jc w:val="both"/>
        <w:rPr>
          <w:rFonts w:asciiTheme="majorHAnsi" w:hAnsiTheme="majorHAnsi" w:cstheme="majorHAnsi"/>
          <w:bCs/>
          <w:lang w:eastAsia="en-US"/>
        </w:rPr>
      </w:pPr>
    </w:p>
    <w:bookmarkEnd w:id="1"/>
    <w:p w:rsidR="005F6D43" w:rsidRPr="00722E3A" w:rsidRDefault="005F6D43" w:rsidP="005F6D43">
      <w:pPr>
        <w:pStyle w:val="NormalWeb"/>
        <w:numPr>
          <w:ilvl w:val="0"/>
          <w:numId w:val="3"/>
        </w:numPr>
        <w:spacing w:line="360" w:lineRule="auto"/>
        <w:jc w:val="center"/>
        <w:rPr>
          <w:rFonts w:cstheme="minorHAnsi"/>
          <w:b/>
        </w:rPr>
      </w:pPr>
      <w:r w:rsidRPr="00722E3A">
        <w:rPr>
          <w:rFonts w:cstheme="minorHAnsi"/>
          <w:b/>
        </w:rPr>
        <w:t>30    -</w:t>
      </w:r>
    </w:p>
    <w:p w:rsidR="005F6D43" w:rsidRPr="00722E3A" w:rsidRDefault="005F6D43" w:rsidP="005F6D43">
      <w:pPr>
        <w:rPr>
          <w:rFonts w:asciiTheme="majorHAnsi" w:hAnsiTheme="majorHAnsi" w:cstheme="majorHAnsi"/>
          <w:b/>
        </w:rPr>
      </w:pPr>
      <w:r w:rsidRPr="00722E3A">
        <w:rPr>
          <w:rFonts w:asciiTheme="majorHAnsi" w:hAnsiTheme="majorHAnsi" w:cstheme="majorHAnsi"/>
          <w:b/>
        </w:rPr>
        <w:t>Source :</w:t>
      </w:r>
    </w:p>
    <w:p w:rsidR="005F6D43" w:rsidRPr="00722E3A" w:rsidRDefault="005F6D43" w:rsidP="005F6D43">
      <w:pPr>
        <w:rPr>
          <w:rFonts w:asciiTheme="majorHAnsi" w:hAnsiTheme="majorHAnsi" w:cstheme="majorHAnsi"/>
        </w:rPr>
      </w:pPr>
      <w:r w:rsidRPr="00722E3A">
        <w:rPr>
          <w:rFonts w:asciiTheme="majorHAnsi" w:hAnsiTheme="majorHAnsi" w:cstheme="majorHAnsi"/>
        </w:rPr>
        <w:t>Marie-Eve de Chavigny, Coordination et développement</w:t>
      </w:r>
    </w:p>
    <w:p w:rsidR="005F6D43" w:rsidRPr="00722E3A" w:rsidRDefault="005F6D43" w:rsidP="005F6D43">
      <w:pPr>
        <w:rPr>
          <w:rFonts w:asciiTheme="majorHAnsi" w:hAnsiTheme="majorHAnsi" w:cstheme="majorHAnsi"/>
        </w:rPr>
      </w:pPr>
      <w:r w:rsidRPr="00722E3A">
        <w:rPr>
          <w:rFonts w:asciiTheme="majorHAnsi" w:hAnsiTheme="majorHAnsi" w:cstheme="majorHAnsi"/>
        </w:rPr>
        <w:t xml:space="preserve">Étienne Jacques, </w:t>
      </w:r>
      <w:r>
        <w:rPr>
          <w:rFonts w:asciiTheme="majorHAnsi" w:hAnsiTheme="majorHAnsi" w:cstheme="majorHAnsi"/>
        </w:rPr>
        <w:t>Direction</w:t>
      </w:r>
      <w:r w:rsidRPr="00722E3A">
        <w:rPr>
          <w:rFonts w:asciiTheme="majorHAnsi" w:hAnsiTheme="majorHAnsi" w:cstheme="majorHAnsi"/>
        </w:rPr>
        <w:t xml:space="preserve"> artistique</w:t>
      </w:r>
    </w:p>
    <w:p w:rsidR="005F6D43" w:rsidRPr="00722E3A" w:rsidRDefault="005F6D43" w:rsidP="005F6D43">
      <w:pPr>
        <w:rPr>
          <w:rFonts w:asciiTheme="majorHAnsi" w:hAnsiTheme="majorHAnsi" w:cstheme="majorHAnsi"/>
        </w:rPr>
      </w:pPr>
      <w:r w:rsidRPr="00722E3A">
        <w:rPr>
          <w:rFonts w:asciiTheme="majorHAnsi" w:hAnsiTheme="majorHAnsi" w:cstheme="majorHAnsi"/>
        </w:rPr>
        <w:t>Agora des Arts</w:t>
      </w:r>
    </w:p>
    <w:p w:rsidR="005F6D43" w:rsidRPr="00722E3A" w:rsidRDefault="005F6D43" w:rsidP="005F6D43">
      <w:pPr>
        <w:rPr>
          <w:rFonts w:asciiTheme="majorHAnsi" w:hAnsiTheme="majorHAnsi" w:cstheme="majorHAnsi"/>
        </w:rPr>
      </w:pPr>
      <w:r w:rsidRPr="00722E3A">
        <w:rPr>
          <w:rFonts w:asciiTheme="majorHAnsi" w:hAnsiTheme="majorHAnsi" w:cstheme="majorHAnsi"/>
        </w:rPr>
        <w:t>819-797-0800</w:t>
      </w:r>
    </w:p>
    <w:p w:rsidR="005F6D43" w:rsidRPr="00722E3A" w:rsidRDefault="005F6D43" w:rsidP="005F6D43">
      <w:pPr>
        <w:rPr>
          <w:rFonts w:asciiTheme="majorHAnsi" w:hAnsiTheme="majorHAnsi" w:cstheme="majorHAnsi"/>
          <w:b/>
        </w:rPr>
      </w:pPr>
      <w:r w:rsidRPr="00722E3A">
        <w:rPr>
          <w:rFonts w:asciiTheme="majorHAnsi" w:hAnsiTheme="majorHAnsi" w:cstheme="majorHAnsi"/>
          <w:color w:val="1D2129"/>
          <w:shd w:val="clear" w:color="auto" w:fill="FFFFFF"/>
        </w:rPr>
        <w:t>communications@agoradesarts.com</w:t>
      </w:r>
    </w:p>
    <w:p w:rsidR="00BC2642" w:rsidRPr="008A0728" w:rsidRDefault="00BC2642" w:rsidP="008A0728">
      <w:pPr>
        <w:rPr>
          <w:rFonts w:asciiTheme="majorHAnsi" w:hAnsiTheme="majorHAnsi" w:cstheme="majorHAnsi"/>
          <w:noProof/>
        </w:rPr>
      </w:pPr>
    </w:p>
    <w:p w:rsidR="00FA643B" w:rsidRPr="008A0728" w:rsidRDefault="00FA643B" w:rsidP="008A0728">
      <w:pPr>
        <w:rPr>
          <w:rFonts w:asciiTheme="majorHAnsi" w:hAnsiTheme="majorHAnsi" w:cstheme="majorHAnsi"/>
          <w:noProof/>
        </w:rPr>
      </w:pPr>
    </w:p>
    <w:sectPr w:rsidR="00FA643B" w:rsidRPr="008A0728" w:rsidSect="00FA643B">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5C" w:rsidRDefault="00976F5C" w:rsidP="00F54A8A">
      <w:r>
        <w:separator/>
      </w:r>
    </w:p>
  </w:endnote>
  <w:endnote w:type="continuationSeparator" w:id="0">
    <w:p w:rsidR="00976F5C" w:rsidRDefault="00976F5C" w:rsidP="00F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Default="003C7B96" w:rsidP="003C7B96">
    <w:pPr>
      <w:pStyle w:val="Pieddepage"/>
    </w:pPr>
    <w:r>
      <w:rPr>
        <w:noProof/>
        <w:lang w:val="en-US"/>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60960</wp:posOffset>
          </wp:positionV>
          <wp:extent cx="825500" cy="660400"/>
          <wp:effectExtent l="0" t="0" r="0" b="0"/>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le média.png"/>
                  <pic:cNvPicPr/>
                </pic:nvPicPr>
                <pic:blipFill>
                  <a:blip r:embed="rId1">
                    <a:extLst>
                      <a:ext uri="{28A0092B-C50C-407E-A947-70E740481C1C}">
                        <a14:useLocalDpi xmlns:a14="http://schemas.microsoft.com/office/drawing/2010/main" val="0"/>
                      </a:ext>
                    </a:extLst>
                  </a:blip>
                  <a:stretch>
                    <a:fillRect/>
                  </a:stretch>
                </pic:blipFill>
                <pic:spPr>
                  <a:xfrm>
                    <a:off x="0" y="0"/>
                    <a:ext cx="825500" cy="660400"/>
                  </a:xfrm>
                  <a:prstGeom prst="rect">
                    <a:avLst/>
                  </a:prstGeom>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-53340</wp:posOffset>
          </wp:positionV>
          <wp:extent cx="1143000" cy="914400"/>
          <wp:effectExtent l="2540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ada.png"/>
                  <pic:cNvPicPr/>
                </pic:nvPicPr>
                <pic:blipFill>
                  <a:blip r:embed="rId2">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anchor>
      </w:drawing>
    </w:r>
    <w:r>
      <w:rPr>
        <w:noProof/>
        <w:lang w:val="en-US"/>
      </w:rPr>
      <w:drawing>
        <wp:anchor distT="0" distB="0" distL="114300" distR="114300" simplePos="0" relativeHeight="251663360" behindDoc="1" locked="0" layoutInCell="1" allowOverlap="1">
          <wp:simplePos x="0" y="0"/>
          <wp:positionH relativeFrom="column">
            <wp:posOffset>114300</wp:posOffset>
          </wp:positionH>
          <wp:positionV relativeFrom="paragraph">
            <wp:posOffset>-53340</wp:posOffset>
          </wp:positionV>
          <wp:extent cx="1092200" cy="87630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png"/>
                  <pic:cNvPicPr/>
                </pic:nvPicPr>
                <pic:blipFill>
                  <a:blip r:embed="rId3">
                    <a:extLst>
                      <a:ext uri="{28A0092B-C50C-407E-A947-70E740481C1C}">
                        <a14:useLocalDpi xmlns:a14="http://schemas.microsoft.com/office/drawing/2010/main" val="0"/>
                      </a:ext>
                    </a:extLst>
                  </a:blip>
                  <a:stretch>
                    <a:fillRect/>
                  </a:stretch>
                </pic:blipFill>
                <pic:spPr>
                  <a:xfrm>
                    <a:off x="0" y="0"/>
                    <a:ext cx="1092200" cy="876300"/>
                  </a:xfrm>
                  <a:prstGeom prst="rect">
                    <a:avLst/>
                  </a:prstGeom>
                </pic:spPr>
              </pic:pic>
            </a:graphicData>
          </a:graphic>
        </wp:anchor>
      </w:drawing>
    </w:r>
    <w:r>
      <w:rPr>
        <w:noProof/>
      </w:rPr>
      <w:t xml:space="preserve">     </w:t>
    </w:r>
    <w:r>
      <w:t xml:space="preserve"> </w:t>
    </w:r>
    <w:r>
      <w:rPr>
        <w:noProof/>
      </w:rPr>
      <w:t xml:space="preserve">                      </w:t>
    </w:r>
  </w:p>
  <w:p w:rsidR="003C7B96" w:rsidRDefault="003C7B96" w:rsidP="003C7B96">
    <w:pPr>
      <w:pStyle w:val="Pieddepage"/>
    </w:pPr>
    <w:r>
      <w:rPr>
        <w:noProof/>
        <w:lang w:val="en-US"/>
      </w:rPr>
      <w:drawing>
        <wp:anchor distT="0" distB="0" distL="114300" distR="114300" simplePos="0" relativeHeight="251664384" behindDoc="1" locked="0" layoutInCell="1" allowOverlap="1">
          <wp:simplePos x="0" y="0"/>
          <wp:positionH relativeFrom="column">
            <wp:posOffset>2514600</wp:posOffset>
          </wp:positionH>
          <wp:positionV relativeFrom="paragraph">
            <wp:posOffset>25400</wp:posOffset>
          </wp:positionV>
          <wp:extent cx="1028700" cy="31750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jardins.png"/>
                  <pic:cNvPicPr/>
                </pic:nvPicPr>
                <pic:blipFill>
                  <a:blip r:embed="rId4"/>
                  <a:stretch>
                    <a:fillRect/>
                  </a:stretch>
                </pic:blipFill>
                <pic:spPr>
                  <a:xfrm>
                    <a:off x="0" y="0"/>
                    <a:ext cx="1028700" cy="317500"/>
                  </a:xfrm>
                  <a:prstGeom prst="rect">
                    <a:avLst/>
                  </a:prstGeom>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0</wp:posOffset>
          </wp:positionV>
          <wp:extent cx="1137285" cy="342900"/>
          <wp:effectExtent l="25400" t="0" r="5715" b="0"/>
          <wp:wrapNone/>
          <wp:docPr id="18" name="Picture 1" descr="::Desktop: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ebec.jpg"/>
                  <pic:cNvPicPr>
                    <a:picLocks noChangeAspect="1" noChangeArrowheads="1"/>
                  </pic:cNvPicPr>
                </pic:nvPicPr>
                <pic:blipFill>
                  <a:blip r:embed="rId5"/>
                  <a:srcRect/>
                  <a:stretch>
                    <a:fillRect/>
                  </a:stretch>
                </pic:blipFill>
                <pic:spPr bwMode="auto">
                  <a:xfrm>
                    <a:off x="0" y="0"/>
                    <a:ext cx="1137285" cy="342900"/>
                  </a:xfrm>
                  <a:prstGeom prst="rect">
                    <a:avLst/>
                  </a:prstGeom>
                  <a:noFill/>
                  <a:ln w="9525">
                    <a:noFill/>
                    <a:miter lim="800000"/>
                    <a:headEnd/>
                    <a:tailEnd/>
                  </a:ln>
                </pic:spPr>
              </pic:pic>
            </a:graphicData>
          </a:graphic>
        </wp:anchor>
      </w:drawing>
    </w:r>
  </w:p>
  <w:p w:rsidR="003C7B96" w:rsidRPr="003C7B96" w:rsidRDefault="003C7B96" w:rsidP="003C7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5C" w:rsidRDefault="00976F5C" w:rsidP="00F54A8A">
      <w:r>
        <w:separator/>
      </w:r>
    </w:p>
  </w:footnote>
  <w:footnote w:type="continuationSeparator" w:id="0">
    <w:p w:rsidR="00976F5C" w:rsidRDefault="00976F5C" w:rsidP="00F5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Default="003C7B96" w:rsidP="003C7B96">
    <w:pPr>
      <w:rPr>
        <w:rFonts w:ascii="Century Gothic" w:hAnsi="Century Gothic" w:cs="Century Gothic"/>
        <w:b/>
        <w:color w:val="0073AE"/>
      </w:rPr>
    </w:pPr>
    <w:r>
      <w:rPr>
        <w:rFonts w:ascii="Century Gothic" w:hAnsi="Century Gothic" w:cs="Century Gothic"/>
        <w:b/>
        <w:noProof/>
        <w:color w:val="0073AE"/>
        <w:lang w:val="en-US"/>
      </w:rPr>
      <w:drawing>
        <wp:anchor distT="0" distB="0" distL="114300" distR="114300" simplePos="0" relativeHeight="251659264" behindDoc="1" locked="0" layoutInCell="1" allowOverlap="1">
          <wp:simplePos x="0" y="0"/>
          <wp:positionH relativeFrom="margin">
            <wp:posOffset>-116205</wp:posOffset>
          </wp:positionH>
          <wp:positionV relativeFrom="margin">
            <wp:posOffset>-1146175</wp:posOffset>
          </wp:positionV>
          <wp:extent cx="605155" cy="633730"/>
          <wp:effectExtent l="0" t="0" r="0" b="0"/>
          <wp:wrapSquare wrapText="bothSides"/>
          <wp:docPr id="1" name="Image 2" descr="agora_comple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ora_complet_rgb"/>
                  <pic:cNvPicPr>
                    <a:picLocks noChangeAspect="1" noChangeArrowheads="1"/>
                  </pic:cNvPicPr>
                </pic:nvPicPr>
                <pic:blipFill>
                  <a:blip r:embed="rId1"/>
                  <a:srcRect/>
                  <a:stretch>
                    <a:fillRect/>
                  </a:stretch>
                </pic:blipFill>
                <pic:spPr bwMode="auto">
                  <a:xfrm>
                    <a:off x="0" y="0"/>
                    <a:ext cx="605155" cy="633730"/>
                  </a:xfrm>
                  <a:prstGeom prst="rect">
                    <a:avLst/>
                  </a:prstGeom>
                  <a:noFill/>
                </pic:spPr>
              </pic:pic>
            </a:graphicData>
          </a:graphic>
          <wp14:sizeRelH relativeFrom="margin">
            <wp14:pctWidth>0</wp14:pctWidth>
          </wp14:sizeRelH>
          <wp14:sizeRelV relativeFrom="margin">
            <wp14:pctHeight>0</wp14:pctHeight>
          </wp14:sizeRelV>
        </wp:anchor>
      </w:drawing>
    </w:r>
  </w:p>
  <w:p w:rsidR="003C7B96" w:rsidRDefault="003C7B96" w:rsidP="003C7B96">
    <w:pPr>
      <w:rPr>
        <w:rFonts w:ascii="Century Gothic" w:hAnsi="Century Gothic" w:cs="Century Gothic"/>
        <w:b/>
        <w:color w:val="0073AE"/>
      </w:rPr>
    </w:pPr>
  </w:p>
  <w:p w:rsidR="003C7B96" w:rsidRPr="0046516B" w:rsidRDefault="003C7B96" w:rsidP="003C7B96">
    <w:pPr>
      <w:rPr>
        <w:rFonts w:ascii="Tahoma" w:hAnsi="Tahoma" w:cs="Tahoma"/>
        <w:b/>
        <w:color w:val="0073AE"/>
        <w:sz w:val="20"/>
        <w:szCs w:val="20"/>
      </w:rPr>
    </w:pPr>
    <w:r w:rsidRPr="0046516B">
      <w:rPr>
        <w:rFonts w:ascii="Tahoma" w:hAnsi="Tahoma" w:cs="Tahoma"/>
        <w:b/>
        <w:color w:val="0073AE"/>
        <w:sz w:val="20"/>
        <w:szCs w:val="20"/>
      </w:rPr>
      <w:t>COMMUNIQUÉ</w:t>
    </w:r>
  </w:p>
  <w:p w:rsidR="003C7B96" w:rsidRPr="008F544C" w:rsidRDefault="003C7B96" w:rsidP="008F544C">
    <w:pPr>
      <w:rPr>
        <w:rFonts w:ascii="Tahoma" w:hAnsi="Tahoma" w:cs="Tahoma"/>
        <w:b/>
        <w:color w:val="0073AE"/>
        <w:sz w:val="20"/>
        <w:szCs w:val="20"/>
      </w:rPr>
    </w:pPr>
    <w:r w:rsidRPr="0046516B">
      <w:rPr>
        <w:rFonts w:ascii="Tahoma" w:hAnsi="Tahoma" w:cs="Tahoma"/>
        <w:b/>
        <w:color w:val="0073AE"/>
        <w:sz w:val="20"/>
        <w:szCs w:val="20"/>
      </w:rPr>
      <w:t>POUR DIFFUSION IMMÉDIATE</w:t>
    </w:r>
    <w:r>
      <w:rPr>
        <w:rFonts w:ascii="Century Gothic" w:hAnsi="Century Gothic" w:cs="Century Gothic"/>
        <w:sz w:val="20"/>
        <w:szCs w:val="20"/>
      </w:rPr>
      <w:t xml:space="preserve"> </w:t>
    </w:r>
  </w:p>
  <w:p w:rsidR="003C7B96" w:rsidRDefault="003C7B96" w:rsidP="003C7B96">
    <w:pPr>
      <w:pStyle w:val="Sansinterlig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B2"/>
    <w:multiLevelType w:val="hybridMultilevel"/>
    <w:tmpl w:val="B6709542"/>
    <w:lvl w:ilvl="0" w:tplc="7C86A4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C97FBE"/>
    <w:multiLevelType w:val="hybridMultilevel"/>
    <w:tmpl w:val="C564153A"/>
    <w:lvl w:ilvl="0" w:tplc="9FB8F216">
      <w:numFmt w:val="bullet"/>
      <w:lvlText w:val="-"/>
      <w:lvlJc w:val="left"/>
      <w:pPr>
        <w:ind w:left="720" w:hanging="360"/>
      </w:pPr>
      <w:rPr>
        <w:rFonts w:ascii="Calibri" w:eastAsiaTheme="minorHAnsi" w:hAnsi="Calibri" w:cs="Calibri"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223B60"/>
    <w:multiLevelType w:val="hybridMultilevel"/>
    <w:tmpl w:val="338AA212"/>
    <w:lvl w:ilvl="0" w:tplc="D4D23A7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0"/>
    <w:rsid w:val="00003FA9"/>
    <w:rsid w:val="00075A36"/>
    <w:rsid w:val="000870E9"/>
    <w:rsid w:val="0008761D"/>
    <w:rsid w:val="000A5FEC"/>
    <w:rsid w:val="000D7DC1"/>
    <w:rsid w:val="000E5FD3"/>
    <w:rsid w:val="00126C74"/>
    <w:rsid w:val="00137894"/>
    <w:rsid w:val="0017030B"/>
    <w:rsid w:val="00191AA3"/>
    <w:rsid w:val="001D262E"/>
    <w:rsid w:val="001E68E4"/>
    <w:rsid w:val="00202C28"/>
    <w:rsid w:val="00211A96"/>
    <w:rsid w:val="002123FF"/>
    <w:rsid w:val="00223131"/>
    <w:rsid w:val="0023627D"/>
    <w:rsid w:val="0025323C"/>
    <w:rsid w:val="00253B04"/>
    <w:rsid w:val="002660C9"/>
    <w:rsid w:val="00285120"/>
    <w:rsid w:val="002860E7"/>
    <w:rsid w:val="002A0219"/>
    <w:rsid w:val="002D0046"/>
    <w:rsid w:val="00307B60"/>
    <w:rsid w:val="003B7FD4"/>
    <w:rsid w:val="003C4E66"/>
    <w:rsid w:val="003C5FFD"/>
    <w:rsid w:val="003C7B96"/>
    <w:rsid w:val="003E70A7"/>
    <w:rsid w:val="003F1FE4"/>
    <w:rsid w:val="003F2D8C"/>
    <w:rsid w:val="00401DB7"/>
    <w:rsid w:val="00442ACC"/>
    <w:rsid w:val="00447BA1"/>
    <w:rsid w:val="00473BBA"/>
    <w:rsid w:val="004A2827"/>
    <w:rsid w:val="004C7C44"/>
    <w:rsid w:val="004D723B"/>
    <w:rsid w:val="00501FF4"/>
    <w:rsid w:val="00563C97"/>
    <w:rsid w:val="005A40AF"/>
    <w:rsid w:val="005B0860"/>
    <w:rsid w:val="005C48FF"/>
    <w:rsid w:val="005E7DE1"/>
    <w:rsid w:val="005F6D43"/>
    <w:rsid w:val="006071DD"/>
    <w:rsid w:val="006167B0"/>
    <w:rsid w:val="0064676C"/>
    <w:rsid w:val="00675790"/>
    <w:rsid w:val="0068369E"/>
    <w:rsid w:val="00684979"/>
    <w:rsid w:val="006867BC"/>
    <w:rsid w:val="00696ADC"/>
    <w:rsid w:val="006B1576"/>
    <w:rsid w:val="006B55A9"/>
    <w:rsid w:val="00714B77"/>
    <w:rsid w:val="00715D06"/>
    <w:rsid w:val="00757FAF"/>
    <w:rsid w:val="00773DF7"/>
    <w:rsid w:val="007C7E21"/>
    <w:rsid w:val="007C7F17"/>
    <w:rsid w:val="007F2368"/>
    <w:rsid w:val="00813252"/>
    <w:rsid w:val="0081449C"/>
    <w:rsid w:val="00825442"/>
    <w:rsid w:val="00826620"/>
    <w:rsid w:val="008664EE"/>
    <w:rsid w:val="00867CF2"/>
    <w:rsid w:val="00880C12"/>
    <w:rsid w:val="008A0728"/>
    <w:rsid w:val="008A7456"/>
    <w:rsid w:val="008B6EED"/>
    <w:rsid w:val="008B6F44"/>
    <w:rsid w:val="008F544C"/>
    <w:rsid w:val="008F7E3F"/>
    <w:rsid w:val="0091145E"/>
    <w:rsid w:val="009120C3"/>
    <w:rsid w:val="009506ED"/>
    <w:rsid w:val="00976F5C"/>
    <w:rsid w:val="00986AFD"/>
    <w:rsid w:val="00990745"/>
    <w:rsid w:val="00997E74"/>
    <w:rsid w:val="009B5C70"/>
    <w:rsid w:val="009D0FA6"/>
    <w:rsid w:val="009D4FD3"/>
    <w:rsid w:val="00A0283E"/>
    <w:rsid w:val="00A30222"/>
    <w:rsid w:val="00A33B2C"/>
    <w:rsid w:val="00A41237"/>
    <w:rsid w:val="00A44508"/>
    <w:rsid w:val="00A5035D"/>
    <w:rsid w:val="00A555BF"/>
    <w:rsid w:val="00A76984"/>
    <w:rsid w:val="00A83CB2"/>
    <w:rsid w:val="00B006A3"/>
    <w:rsid w:val="00B01D1D"/>
    <w:rsid w:val="00B053A6"/>
    <w:rsid w:val="00B1067F"/>
    <w:rsid w:val="00B125CD"/>
    <w:rsid w:val="00B566C4"/>
    <w:rsid w:val="00B61B0B"/>
    <w:rsid w:val="00B8275A"/>
    <w:rsid w:val="00B93533"/>
    <w:rsid w:val="00B959B5"/>
    <w:rsid w:val="00BC2642"/>
    <w:rsid w:val="00BC6D15"/>
    <w:rsid w:val="00BD2466"/>
    <w:rsid w:val="00C0587B"/>
    <w:rsid w:val="00C45DAB"/>
    <w:rsid w:val="00C601BC"/>
    <w:rsid w:val="00C62CBC"/>
    <w:rsid w:val="00C86EEC"/>
    <w:rsid w:val="00CF66FF"/>
    <w:rsid w:val="00D15252"/>
    <w:rsid w:val="00D27B27"/>
    <w:rsid w:val="00D30846"/>
    <w:rsid w:val="00D406EF"/>
    <w:rsid w:val="00D416CF"/>
    <w:rsid w:val="00D612C3"/>
    <w:rsid w:val="00D95588"/>
    <w:rsid w:val="00DB0AC3"/>
    <w:rsid w:val="00DE6654"/>
    <w:rsid w:val="00DF5096"/>
    <w:rsid w:val="00E45D09"/>
    <w:rsid w:val="00E6276F"/>
    <w:rsid w:val="00E71C45"/>
    <w:rsid w:val="00E945F9"/>
    <w:rsid w:val="00EB7AB1"/>
    <w:rsid w:val="00F26201"/>
    <w:rsid w:val="00F54A8A"/>
    <w:rsid w:val="00F5593F"/>
    <w:rsid w:val="00F5759E"/>
    <w:rsid w:val="00F60F5D"/>
    <w:rsid w:val="00F93E11"/>
    <w:rsid w:val="00F95527"/>
    <w:rsid w:val="00F96CAB"/>
    <w:rsid w:val="00FA30A1"/>
    <w:rsid w:val="00FA643B"/>
    <w:rsid w:val="00FB24C4"/>
    <w:rsid w:val="00FF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476054-4874-475E-B438-4C6127F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C4"/>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customStyle="1" w:styleId="Mentionnonrsolue1">
    <w:name w:val="Mention non résolue1"/>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4A2827"/>
    <w:rPr>
      <w:b/>
      <w:bCs/>
    </w:rPr>
  </w:style>
  <w:style w:type="paragraph" w:styleId="Textedebulles">
    <w:name w:val="Balloon Text"/>
    <w:basedOn w:val="Normal"/>
    <w:link w:val="TextedebullesCar"/>
    <w:uiPriority w:val="99"/>
    <w:semiHidden/>
    <w:unhideWhenUsed/>
    <w:rsid w:val="00401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DB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4139">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 w:id="1622222260">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A54A-FFA8-4380-8D79-6A8D7396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developpement</cp:lastModifiedBy>
  <cp:revision>2</cp:revision>
  <cp:lastPrinted>2018-09-06T13:26:00Z</cp:lastPrinted>
  <dcterms:created xsi:type="dcterms:W3CDTF">2018-09-13T17:50:00Z</dcterms:created>
  <dcterms:modified xsi:type="dcterms:W3CDTF">2018-09-13T17:50:00Z</dcterms:modified>
</cp:coreProperties>
</file>