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F" w:rsidRPr="00C95D34" w:rsidRDefault="00001F32" w:rsidP="00001F32">
      <w:pPr>
        <w:pStyle w:val="Body1"/>
        <w:spacing w:after="0" w:line="240" w:lineRule="auto"/>
        <w:jc w:val="right"/>
        <w:rPr>
          <w:rFonts w:ascii="Calibri" w:hAnsi="Calibri" w:cs="Calibri"/>
          <w:color w:val="auto"/>
          <w:sz w:val="72"/>
          <w:szCs w:val="72"/>
        </w:rPr>
      </w:pPr>
      <w:r w:rsidRPr="00C95D34">
        <w:rPr>
          <w:rFonts w:ascii="Calibri" w:hAnsi="Calibri" w:cs="Calibri"/>
          <w:noProof/>
          <w:color w:val="auto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465D9" wp14:editId="5AB3EBC7">
                <wp:simplePos x="0" y="0"/>
                <wp:positionH relativeFrom="column">
                  <wp:posOffset>-228600</wp:posOffset>
                </wp:positionH>
                <wp:positionV relativeFrom="paragraph">
                  <wp:posOffset>-247650</wp:posOffset>
                </wp:positionV>
                <wp:extent cx="2095500" cy="1543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32" w:rsidRDefault="00C95D34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9E4AF18" wp14:editId="651E100C">
                                  <wp:extent cx="1806575" cy="1445260"/>
                                  <wp:effectExtent l="0" t="0" r="3175" b="25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iblio_cou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6575" cy="1445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8pt;margin-top:-19.5pt;width:16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" fillcolor="white [3201]" stroked="f" strokeweight=".5pt">
                <v:textbox>
                  <w:txbxContent>
                    <w:p w:rsidR="00001F32" w:rsidRDefault="00C95D34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9E4AF18" wp14:editId="651E100C">
                            <wp:extent cx="1806575" cy="1445260"/>
                            <wp:effectExtent l="0" t="0" r="3175" b="254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iblio_cou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6575" cy="1445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D34" w:rsidRPr="00C95D34">
        <w:rPr>
          <w:rFonts w:ascii="Calibri" w:hAnsi="Calibri" w:cs="Calibri"/>
          <w:color w:val="auto"/>
          <w:sz w:val="72"/>
          <w:szCs w:val="72"/>
        </w:rPr>
        <w:t>COMMUNIQU</w:t>
      </w:r>
      <w:r w:rsidRPr="00C95D34">
        <w:rPr>
          <w:rFonts w:ascii="Calibri" w:hAnsi="Calibri" w:cs="Calibri"/>
          <w:color w:val="auto"/>
          <w:sz w:val="72"/>
          <w:szCs w:val="72"/>
        </w:rPr>
        <w:t>É</w:t>
      </w:r>
    </w:p>
    <w:p w:rsidR="00001F32" w:rsidRPr="00C95D34" w:rsidRDefault="00001F32" w:rsidP="00001F32">
      <w:pPr>
        <w:pStyle w:val="Body1"/>
        <w:spacing w:after="0" w:line="240" w:lineRule="auto"/>
        <w:jc w:val="right"/>
        <w:rPr>
          <w:rFonts w:ascii="Calibri" w:hAnsi="Calibri" w:cs="Calibri"/>
          <w:sz w:val="32"/>
          <w:szCs w:val="32"/>
        </w:rPr>
      </w:pPr>
      <w:r w:rsidRPr="00C95D34">
        <w:rPr>
          <w:rFonts w:ascii="Calibri" w:hAnsi="Calibri" w:cs="Calibri"/>
          <w:sz w:val="32"/>
          <w:szCs w:val="32"/>
        </w:rPr>
        <w:t>POUR DIFFUSION IMMÉDIATE</w:t>
      </w:r>
    </w:p>
    <w:p w:rsidR="00E04A7F" w:rsidRPr="00E04A7F" w:rsidRDefault="00E04A7F" w:rsidP="00E04A7F">
      <w:pPr>
        <w:pStyle w:val="Body1"/>
        <w:spacing w:after="0" w:line="240" w:lineRule="auto"/>
        <w:jc w:val="both"/>
        <w:rPr>
          <w:rFonts w:ascii="Calibri" w:hAnsi="Calibri" w:cs="Calibri"/>
          <w:szCs w:val="22"/>
        </w:rPr>
      </w:pPr>
    </w:p>
    <w:p w:rsidR="00C95D34" w:rsidRPr="00C95D34" w:rsidRDefault="00C95D34" w:rsidP="00E04A7F">
      <w:pPr>
        <w:pStyle w:val="Body1"/>
        <w:spacing w:after="0" w:line="240" w:lineRule="auto"/>
        <w:jc w:val="both"/>
        <w:rPr>
          <w:rFonts w:ascii="Calibri" w:hAnsi="Calibri" w:cs="Calibri"/>
          <w:sz w:val="48"/>
          <w:szCs w:val="48"/>
        </w:rPr>
      </w:pPr>
      <w:bookmarkStart w:id="0" w:name="_GoBack"/>
      <w:bookmarkEnd w:id="0"/>
    </w:p>
    <w:p w:rsidR="00E04A7F" w:rsidRPr="00001F32" w:rsidRDefault="00E04A7F" w:rsidP="00E04A7F">
      <w:pPr>
        <w:pStyle w:val="Body1"/>
        <w:spacing w:after="0" w:line="240" w:lineRule="auto"/>
        <w:jc w:val="both"/>
        <w:rPr>
          <w:rFonts w:ascii="Calibri" w:hAnsi="Calibri" w:cs="Calibri"/>
          <w:b/>
          <w:sz w:val="48"/>
          <w:szCs w:val="48"/>
        </w:rPr>
      </w:pPr>
      <w:r w:rsidRPr="00001F32">
        <w:rPr>
          <w:rFonts w:ascii="Calibri" w:hAnsi="Calibri" w:cs="Calibri"/>
          <w:b/>
          <w:sz w:val="48"/>
          <w:szCs w:val="48"/>
        </w:rPr>
        <w:t>Les bibliothèques du Réseau BIBLIO tombent en amour</w:t>
      </w:r>
    </w:p>
    <w:p w:rsidR="00E04A7F" w:rsidRPr="00E04A7F" w:rsidRDefault="00E04A7F" w:rsidP="00E04A7F">
      <w:pPr>
        <w:pStyle w:val="Body1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4A7F" w:rsidRDefault="00E04A7F" w:rsidP="00C95D34">
      <w:pPr>
        <w:pStyle w:val="Body1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001F32">
        <w:rPr>
          <w:rFonts w:ascii="Calibri" w:hAnsi="Calibri" w:cs="Calibri"/>
          <w:sz w:val="28"/>
          <w:szCs w:val="28"/>
        </w:rPr>
        <w:t xml:space="preserve">(Rouyn-Noranda, 30 janvier 2015) </w:t>
      </w:r>
      <w:r w:rsidRPr="00001F32">
        <w:rPr>
          <w:rFonts w:ascii="Calibri" w:hAnsi="Calibri" w:cs="Calibri"/>
          <w:sz w:val="28"/>
          <w:szCs w:val="28"/>
        </w:rPr>
        <w:t>– En février, on tombe en amour! Sous</w:t>
      </w:r>
      <w:r w:rsidRPr="00E04A7F">
        <w:rPr>
          <w:rFonts w:ascii="Calibri" w:hAnsi="Calibri" w:cs="Calibri"/>
          <w:sz w:val="28"/>
          <w:szCs w:val="28"/>
        </w:rPr>
        <w:t xml:space="preserve"> le thème </w:t>
      </w:r>
      <w:r w:rsidRPr="00E04A7F">
        <w:rPr>
          <w:rFonts w:ascii="Calibri" w:hAnsi="Calibri" w:cs="Calibri"/>
          <w:b/>
          <w:sz w:val="28"/>
          <w:szCs w:val="28"/>
        </w:rPr>
        <w:t>Février mois Coup de cœur</w:t>
      </w:r>
      <w:r w:rsidRPr="00E04A7F">
        <w:rPr>
          <w:rFonts w:ascii="Calibri" w:hAnsi="Calibri" w:cs="Calibri"/>
          <w:sz w:val="28"/>
          <w:szCs w:val="28"/>
        </w:rPr>
        <w:t>, les usagers des bibliothèques publique</w:t>
      </w:r>
      <w:r w:rsidR="005D322E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affiliées au Réseau BIBLIO de l’Abitibi-Témiscamingue et du Nord-du-Qu</w:t>
      </w:r>
      <w:r w:rsidR="00C86670">
        <w:rPr>
          <w:rFonts w:ascii="Calibri" w:hAnsi="Calibri" w:cs="Calibri"/>
          <w:sz w:val="28"/>
          <w:szCs w:val="28"/>
        </w:rPr>
        <w:t>é</w:t>
      </w:r>
      <w:r w:rsidR="005D322E">
        <w:rPr>
          <w:rFonts w:ascii="Calibri" w:hAnsi="Calibri" w:cs="Calibri"/>
          <w:sz w:val="28"/>
          <w:szCs w:val="28"/>
        </w:rPr>
        <w:t>be</w:t>
      </w:r>
      <w:r>
        <w:rPr>
          <w:rFonts w:ascii="Calibri" w:hAnsi="Calibri" w:cs="Calibri"/>
          <w:sz w:val="28"/>
          <w:szCs w:val="28"/>
        </w:rPr>
        <w:t xml:space="preserve">c </w:t>
      </w:r>
      <w:r w:rsidRPr="00E04A7F">
        <w:rPr>
          <w:rFonts w:ascii="Calibri" w:hAnsi="Calibri" w:cs="Calibri"/>
          <w:sz w:val="28"/>
          <w:szCs w:val="28"/>
        </w:rPr>
        <w:t xml:space="preserve">pourront découvrir les coups de cœur </w:t>
      </w:r>
      <w:r w:rsidR="005D322E">
        <w:rPr>
          <w:rFonts w:ascii="Calibri" w:hAnsi="Calibri" w:cs="Calibri"/>
          <w:sz w:val="28"/>
          <w:szCs w:val="28"/>
        </w:rPr>
        <w:t xml:space="preserve">littéraires </w:t>
      </w:r>
      <w:r w:rsidRPr="00E04A7F">
        <w:rPr>
          <w:rFonts w:ascii="Calibri" w:hAnsi="Calibri" w:cs="Calibri"/>
          <w:sz w:val="28"/>
          <w:szCs w:val="28"/>
        </w:rPr>
        <w:t xml:space="preserve">du personnel grâce aux autocollants apposés </w:t>
      </w:r>
      <w:r w:rsidR="005D322E">
        <w:rPr>
          <w:rFonts w:ascii="Calibri" w:hAnsi="Calibri" w:cs="Calibri"/>
          <w:sz w:val="28"/>
          <w:szCs w:val="28"/>
        </w:rPr>
        <w:t>sur les livres sélectionnés</w:t>
      </w:r>
      <w:r w:rsidRPr="00E04A7F">
        <w:rPr>
          <w:rFonts w:ascii="Calibri" w:hAnsi="Calibri" w:cs="Calibri"/>
          <w:sz w:val="28"/>
          <w:szCs w:val="28"/>
        </w:rPr>
        <w:t xml:space="preserve">. Cette campagne, en plus de permettre un moment fort durant l’année, favorise aussi un rapprochement entre le personnel des bibliothèques et les usagers. En dehors des best-sellers qui bénéficient d’une large couverture médiatique, il existe de nombreuses publications qui méritent d’être découvertes, de tous les styles et pour tous les âges. </w:t>
      </w:r>
    </w:p>
    <w:p w:rsidR="00001F32" w:rsidRPr="00E04A7F" w:rsidRDefault="00001F32" w:rsidP="00C95D34">
      <w:pPr>
        <w:pStyle w:val="Body1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</w:p>
    <w:p w:rsidR="005D322E" w:rsidRDefault="006D05F8" w:rsidP="00C95D34">
      <w:pPr>
        <w:pStyle w:val="Sansinterligne"/>
        <w:spacing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Les 60 bibliothèques affiliées</w:t>
      </w:r>
      <w:r w:rsidR="005D322E">
        <w:rPr>
          <w:rFonts w:cs="Calibri"/>
          <w:sz w:val="28"/>
          <w:szCs w:val="28"/>
        </w:rPr>
        <w:t xml:space="preserve"> offrent une panoplie de services à la population : </w:t>
      </w:r>
      <w:r w:rsidR="005D322E" w:rsidRPr="00A272F5">
        <w:rPr>
          <w:sz w:val="28"/>
          <w:szCs w:val="28"/>
        </w:rPr>
        <w:t>prêt de livres, de revues, de livres numérique</w:t>
      </w:r>
      <w:r w:rsidR="005D322E">
        <w:rPr>
          <w:sz w:val="28"/>
          <w:szCs w:val="28"/>
        </w:rPr>
        <w:t>s, de raquettes, Internet</w:t>
      </w:r>
      <w:r>
        <w:rPr>
          <w:sz w:val="28"/>
          <w:szCs w:val="28"/>
        </w:rPr>
        <w:t>, Wi-Fi de même que d</w:t>
      </w:r>
      <w:r w:rsidR="00001F32">
        <w:rPr>
          <w:sz w:val="28"/>
          <w:szCs w:val="28"/>
        </w:rPr>
        <w:t>i</w:t>
      </w:r>
      <w:r>
        <w:rPr>
          <w:sz w:val="28"/>
          <w:szCs w:val="28"/>
        </w:rPr>
        <w:t xml:space="preserve">verses animations </w:t>
      </w:r>
      <w:r w:rsidR="00001F32">
        <w:rPr>
          <w:sz w:val="28"/>
          <w:szCs w:val="28"/>
        </w:rPr>
        <w:t>ponctuellement :</w:t>
      </w:r>
      <w:r w:rsidR="0069258F">
        <w:rPr>
          <w:sz w:val="28"/>
          <w:szCs w:val="28"/>
        </w:rPr>
        <w:t xml:space="preserve"> rencontres d’auteurs, clubs de lecture, expositions, heures de conte, … </w:t>
      </w:r>
      <w:r w:rsidR="005D322E">
        <w:rPr>
          <w:sz w:val="28"/>
          <w:szCs w:val="28"/>
        </w:rPr>
        <w:t>D</w:t>
      </w:r>
      <w:r w:rsidR="005D322E" w:rsidRPr="00A272F5">
        <w:rPr>
          <w:sz w:val="28"/>
          <w:szCs w:val="28"/>
        </w:rPr>
        <w:t>emandez votre NIP pour accéder aux services en lignes</w:t>
      </w:r>
      <w:r w:rsidR="00001F32">
        <w:rPr>
          <w:sz w:val="28"/>
          <w:szCs w:val="28"/>
        </w:rPr>
        <w:t xml:space="preserve"> incluant </w:t>
      </w:r>
      <w:r w:rsidR="005D322E" w:rsidRPr="00A272F5">
        <w:rPr>
          <w:sz w:val="28"/>
          <w:szCs w:val="28"/>
        </w:rPr>
        <w:t>les réservations, les renouvellements de prêts, des demandes de livres non disponibl</w:t>
      </w:r>
      <w:r w:rsidR="005D322E">
        <w:rPr>
          <w:sz w:val="28"/>
          <w:szCs w:val="28"/>
        </w:rPr>
        <w:t>e</w:t>
      </w:r>
      <w:r w:rsidR="005D322E" w:rsidRPr="00A272F5">
        <w:rPr>
          <w:sz w:val="28"/>
          <w:szCs w:val="28"/>
        </w:rPr>
        <w:t xml:space="preserve">s en bibliothèque, </w:t>
      </w:r>
      <w:r w:rsidR="005D322E">
        <w:rPr>
          <w:sz w:val="28"/>
          <w:szCs w:val="28"/>
        </w:rPr>
        <w:t>et bien plus</w:t>
      </w:r>
      <w:r>
        <w:rPr>
          <w:sz w:val="28"/>
          <w:szCs w:val="28"/>
        </w:rPr>
        <w:t xml:space="preserve"> encore</w:t>
      </w:r>
      <w:r w:rsidR="005D322E">
        <w:rPr>
          <w:sz w:val="28"/>
          <w:szCs w:val="28"/>
        </w:rPr>
        <w:t>.</w:t>
      </w:r>
    </w:p>
    <w:p w:rsidR="005D322E" w:rsidRDefault="005D322E" w:rsidP="00C95D34">
      <w:pPr>
        <w:pStyle w:val="Sansinterligne"/>
        <w:spacing w:line="360" w:lineRule="auto"/>
        <w:jc w:val="both"/>
        <w:rPr>
          <w:sz w:val="28"/>
          <w:szCs w:val="28"/>
        </w:rPr>
      </w:pPr>
    </w:p>
    <w:p w:rsidR="00001F32" w:rsidRPr="00E04A7F" w:rsidRDefault="00001F32" w:rsidP="00C95D34">
      <w:pPr>
        <w:pStyle w:val="Body1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 février, visitez votre bibliothèque. </w:t>
      </w:r>
      <w:r>
        <w:rPr>
          <w:rFonts w:ascii="Calibri" w:hAnsi="Calibri" w:cs="Calibri"/>
          <w:sz w:val="28"/>
          <w:szCs w:val="28"/>
        </w:rPr>
        <w:t>Repérez le présentoir thématique et q</w:t>
      </w:r>
      <w:r w:rsidRPr="00E04A7F">
        <w:rPr>
          <w:rFonts w:ascii="Calibri" w:hAnsi="Calibri" w:cs="Calibri"/>
          <w:sz w:val="28"/>
          <w:szCs w:val="28"/>
        </w:rPr>
        <w:t xml:space="preserve">ui sait… votre valentin sera peut-être aussi littéraire </w:t>
      </w:r>
      <w:r>
        <w:rPr>
          <w:rFonts w:ascii="Calibri" w:hAnsi="Calibri" w:cs="Calibri"/>
          <w:sz w:val="28"/>
          <w:szCs w:val="28"/>
        </w:rPr>
        <w:t xml:space="preserve">en y découvrant </w:t>
      </w:r>
      <w:r w:rsidRPr="00E04A7F">
        <w:rPr>
          <w:rFonts w:ascii="Calibri" w:hAnsi="Calibri" w:cs="Calibri"/>
          <w:sz w:val="28"/>
          <w:szCs w:val="28"/>
        </w:rPr>
        <w:t>votre prochain coup de cœur!</w:t>
      </w:r>
    </w:p>
    <w:p w:rsidR="005D322E" w:rsidRDefault="005D322E" w:rsidP="005D322E">
      <w:pPr>
        <w:pStyle w:val="Sansinterligne"/>
        <w:jc w:val="both"/>
        <w:rPr>
          <w:sz w:val="28"/>
          <w:szCs w:val="28"/>
        </w:rPr>
      </w:pPr>
    </w:p>
    <w:p w:rsidR="00E04A7F" w:rsidRPr="00E04A7F" w:rsidRDefault="0069258F" w:rsidP="0069258F">
      <w:pPr>
        <w:pStyle w:val="Body1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- 30 -</w:t>
      </w:r>
    </w:p>
    <w:p w:rsidR="002F3E64" w:rsidRDefault="002F3E64">
      <w:pPr>
        <w:rPr>
          <w:sz w:val="28"/>
          <w:szCs w:val="28"/>
        </w:rPr>
      </w:pPr>
    </w:p>
    <w:p w:rsidR="0069258F" w:rsidRDefault="0069258F">
      <w:pPr>
        <w:rPr>
          <w:sz w:val="28"/>
          <w:szCs w:val="28"/>
        </w:rPr>
      </w:pPr>
    </w:p>
    <w:p w:rsidR="0069258F" w:rsidRDefault="0069258F" w:rsidP="0069258F">
      <w:pPr>
        <w:pStyle w:val="Sansinterligne"/>
      </w:pPr>
      <w:r>
        <w:t>Source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5D34">
        <w:t>E</w:t>
      </w:r>
      <w:r>
        <w:t>ntr</w:t>
      </w:r>
      <w:r w:rsidR="00C95D34">
        <w:t>e</w:t>
      </w:r>
      <w:r>
        <w:t>vue :</w:t>
      </w:r>
    </w:p>
    <w:p w:rsidR="0069258F" w:rsidRDefault="0069258F" w:rsidP="0069258F">
      <w:pPr>
        <w:pStyle w:val="Sansinterligne"/>
      </w:pPr>
      <w:r>
        <w:t>Chantal Baril</w:t>
      </w:r>
      <w:r>
        <w:tab/>
      </w:r>
      <w:r>
        <w:tab/>
      </w:r>
      <w:r>
        <w:tab/>
      </w:r>
      <w:r>
        <w:tab/>
      </w:r>
      <w:r>
        <w:tab/>
      </w:r>
      <w:r>
        <w:tab/>
        <w:t>Louis Dallaire</w:t>
      </w:r>
    </w:p>
    <w:p w:rsidR="0069258F" w:rsidRDefault="0069258F" w:rsidP="0069258F">
      <w:pPr>
        <w:pStyle w:val="Sansinterligne"/>
      </w:pPr>
      <w:r>
        <w:t>Agente culturelle</w:t>
      </w:r>
      <w:r>
        <w:tab/>
      </w:r>
      <w:r>
        <w:tab/>
      </w:r>
      <w:r>
        <w:tab/>
      </w:r>
      <w:r>
        <w:tab/>
      </w:r>
      <w:r>
        <w:tab/>
        <w:t>Directeur général</w:t>
      </w:r>
    </w:p>
    <w:p w:rsidR="0069258F" w:rsidRDefault="0069258F" w:rsidP="0069258F">
      <w:pPr>
        <w:pStyle w:val="Sansinterligne"/>
      </w:pPr>
      <w:r>
        <w:t>Réseau BIBLIO ATNQ</w:t>
      </w:r>
      <w:r>
        <w:tab/>
      </w:r>
      <w:r>
        <w:tab/>
      </w:r>
      <w:r>
        <w:tab/>
      </w:r>
      <w:r>
        <w:tab/>
      </w:r>
      <w:r>
        <w:tab/>
        <w:t>Réseau BIBLIO ATNQ</w:t>
      </w:r>
    </w:p>
    <w:p w:rsidR="0069258F" w:rsidRDefault="0069258F" w:rsidP="0069258F">
      <w:pPr>
        <w:pStyle w:val="Sansinterligne"/>
      </w:pPr>
      <w:r>
        <w:t>819 762-4305</w:t>
      </w:r>
      <w:r w:rsidR="006D05F8">
        <w:t>,</w:t>
      </w:r>
      <w:r>
        <w:t xml:space="preserve"> poste 28</w:t>
      </w:r>
      <w:r>
        <w:tab/>
      </w:r>
      <w:r>
        <w:tab/>
      </w:r>
      <w:r>
        <w:tab/>
      </w:r>
      <w:r>
        <w:tab/>
      </w:r>
      <w:r>
        <w:tab/>
      </w:r>
      <w:r>
        <w:t>819 762-4305</w:t>
      </w:r>
      <w:r w:rsidR="006D05F8">
        <w:t>,</w:t>
      </w:r>
      <w:r>
        <w:t xml:space="preserve"> poste 28</w:t>
      </w:r>
    </w:p>
    <w:p w:rsidR="0069258F" w:rsidRDefault="0069258F" w:rsidP="0069258F">
      <w:pPr>
        <w:pStyle w:val="Sansinterligne"/>
      </w:pPr>
      <w:hyperlink r:id="rId7" w:history="1">
        <w:r w:rsidRPr="00360683">
          <w:rPr>
            <w:rStyle w:val="Lienhypertexte"/>
          </w:rPr>
          <w:t>Chantal.baril@reseaubiblioatnq.qc.ca</w:t>
        </w:r>
      </w:hyperlink>
      <w:r>
        <w:tab/>
      </w:r>
      <w:r>
        <w:tab/>
      </w:r>
      <w:r>
        <w:tab/>
      </w:r>
      <w:hyperlink r:id="rId8" w:history="1">
        <w:r w:rsidR="00C95D34" w:rsidRPr="00360683">
          <w:rPr>
            <w:rStyle w:val="Lienhypertexte"/>
          </w:rPr>
          <w:t>louis.dallaire@reseaubiblioatnq.qc.ca</w:t>
        </w:r>
      </w:hyperlink>
    </w:p>
    <w:p w:rsidR="00C95D34" w:rsidRPr="00E04A7F" w:rsidRDefault="00C95D34" w:rsidP="0069258F">
      <w:pPr>
        <w:pStyle w:val="Sansinterligne"/>
      </w:pPr>
    </w:p>
    <w:sectPr w:rsidR="00C95D34" w:rsidRPr="00E0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7F"/>
    <w:rsid w:val="00001F32"/>
    <w:rsid w:val="002F3E64"/>
    <w:rsid w:val="005D322E"/>
    <w:rsid w:val="0069258F"/>
    <w:rsid w:val="006D05F8"/>
    <w:rsid w:val="00833C14"/>
    <w:rsid w:val="00B63DAF"/>
    <w:rsid w:val="00C86670"/>
    <w:rsid w:val="00C95D34"/>
    <w:rsid w:val="00E04A7F"/>
    <w:rsid w:val="00E7352B"/>
    <w:rsid w:val="00F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E04A7F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fr-CA"/>
    </w:rPr>
  </w:style>
  <w:style w:type="paragraph" w:styleId="Sansinterligne">
    <w:name w:val="No Spacing"/>
    <w:uiPriority w:val="1"/>
    <w:qFormat/>
    <w:rsid w:val="005D322E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F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2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E04A7F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fr-CA"/>
    </w:rPr>
  </w:style>
  <w:style w:type="paragraph" w:styleId="Sansinterligne">
    <w:name w:val="No Spacing"/>
    <w:uiPriority w:val="1"/>
    <w:qFormat/>
    <w:rsid w:val="005D322E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F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2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.dallaire@reseaubiblioatnq.q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ntal.baril@reseaubiblioatnq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DDA0-9340-4B2A-A46B-31420D5E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Baril</dc:creator>
  <cp:lastModifiedBy>Chantal Baril</cp:lastModifiedBy>
  <cp:revision>7</cp:revision>
  <dcterms:created xsi:type="dcterms:W3CDTF">2015-01-30T16:01:00Z</dcterms:created>
  <dcterms:modified xsi:type="dcterms:W3CDTF">2015-01-30T17:43:00Z</dcterms:modified>
</cp:coreProperties>
</file>